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B" w:rsidRDefault="004B145D">
      <w:pPr>
        <w:spacing w:line="240" w:lineRule="auto"/>
        <w:jc w:val="center"/>
        <w:rPr>
          <w:rFonts w:ascii="黑体" w:eastAsia="黑体" w:hAnsi="宋体"/>
          <w:sz w:val="32"/>
          <w:szCs w:val="32"/>
        </w:rPr>
      </w:pPr>
      <w:r>
        <w:rPr>
          <w:rFonts w:ascii="黑体" w:eastAsia="黑体" w:hAnsi="宋体" w:hint="eastAsia"/>
          <w:sz w:val="32"/>
          <w:szCs w:val="32"/>
        </w:rPr>
        <w:t xml:space="preserve">《食品安全国家标准 </w:t>
      </w:r>
      <w:permStart w:id="1131295925" w:edGrp="everyone"/>
      <w:r>
        <w:rPr>
          <w:rFonts w:ascii="黑体" w:eastAsia="黑体" w:hAnsi="宋体" w:hint="eastAsia"/>
          <w:sz w:val="32"/>
          <w:szCs w:val="32"/>
        </w:rPr>
        <w:t>特殊医学用途配方食品通则</w:t>
      </w:r>
      <w:permEnd w:id="1131295925"/>
      <w:r>
        <w:rPr>
          <w:rFonts w:ascii="黑体" w:eastAsia="黑体" w:hAnsi="宋体" w:hint="eastAsia"/>
          <w:sz w:val="32"/>
          <w:szCs w:val="32"/>
        </w:rPr>
        <w:t>》（征求意见稿）编制说明</w:t>
      </w:r>
    </w:p>
    <w:p w:rsidR="00236EDB" w:rsidRDefault="00236EDB">
      <w:pPr>
        <w:jc w:val="center"/>
        <w:rPr>
          <w:b/>
          <w:szCs w:val="21"/>
        </w:rPr>
      </w:pPr>
    </w:p>
    <w:p w:rsidR="00236EDB" w:rsidRDefault="004B145D">
      <w:pPr>
        <w:pStyle w:val="-11"/>
        <w:numPr>
          <w:ilvl w:val="0"/>
          <w:numId w:val="2"/>
        </w:numPr>
        <w:tabs>
          <w:tab w:val="left" w:pos="851"/>
        </w:tabs>
        <w:adjustRightInd/>
        <w:ind w:left="0" w:firstLine="420"/>
        <w:rPr>
          <w:rFonts w:ascii="黑体" w:eastAsia="黑体" w:hAnsi="宋体" w:cs="Arial"/>
          <w:szCs w:val="21"/>
        </w:rPr>
      </w:pPr>
      <w:r>
        <w:rPr>
          <w:rFonts w:ascii="黑体" w:eastAsia="黑体" w:hAnsi="宋体" w:cs="Arial" w:hint="eastAsia"/>
          <w:szCs w:val="21"/>
        </w:rPr>
        <w:t>标准起草基本情况</w:t>
      </w:r>
    </w:p>
    <w:p w:rsidR="00236EDB" w:rsidRPr="00395359" w:rsidRDefault="004B145D">
      <w:pPr>
        <w:tabs>
          <w:tab w:val="left" w:pos="851"/>
        </w:tabs>
        <w:adjustRightInd/>
        <w:ind w:firstLineChars="200" w:firstLine="420"/>
        <w:rPr>
          <w:szCs w:val="21"/>
        </w:rPr>
      </w:pPr>
      <w:permStart w:id="906106995" w:edGrp="everyone"/>
      <w:r>
        <w:rPr>
          <w:szCs w:val="21"/>
        </w:rPr>
        <w:t>本</w:t>
      </w:r>
      <w:r w:rsidRPr="00395359">
        <w:rPr>
          <w:szCs w:val="21"/>
        </w:rPr>
        <w:t>标准于</w:t>
      </w:r>
      <w:r w:rsidRPr="00395359">
        <w:rPr>
          <w:szCs w:val="21"/>
        </w:rPr>
        <w:t>2016</w:t>
      </w:r>
      <w:r w:rsidRPr="00395359">
        <w:rPr>
          <w:szCs w:val="21"/>
        </w:rPr>
        <w:t>年立项（项目编号</w:t>
      </w:r>
      <w:r w:rsidRPr="00395359">
        <w:rPr>
          <w:szCs w:val="21"/>
        </w:rPr>
        <w:t>spaq-2016-116</w:t>
      </w:r>
      <w:r w:rsidRPr="00395359">
        <w:rPr>
          <w:szCs w:val="21"/>
        </w:rPr>
        <w:t>），项目承担单位为中国疾病预防控制中心营养与健康所、国家食品安全风险评估中心。</w:t>
      </w:r>
      <w:r w:rsidRPr="00395359">
        <w:rPr>
          <w:szCs w:val="21"/>
        </w:rPr>
        <w:t>2016</w:t>
      </w:r>
      <w:r w:rsidRPr="00395359">
        <w:rPr>
          <w:szCs w:val="21"/>
        </w:rPr>
        <w:t>年</w:t>
      </w:r>
      <w:r w:rsidRPr="00395359">
        <w:rPr>
          <w:szCs w:val="21"/>
        </w:rPr>
        <w:t>11</w:t>
      </w:r>
      <w:r w:rsidRPr="00395359">
        <w:rPr>
          <w:szCs w:val="21"/>
        </w:rPr>
        <w:t>月</w:t>
      </w:r>
      <w:r w:rsidRPr="00395359">
        <w:rPr>
          <w:szCs w:val="21"/>
        </w:rPr>
        <w:t>25</w:t>
      </w:r>
      <w:r w:rsidRPr="00395359">
        <w:rPr>
          <w:szCs w:val="21"/>
        </w:rPr>
        <w:t>日正式启动，</w:t>
      </w:r>
      <w:r w:rsidRPr="00395359">
        <w:rPr>
          <w:szCs w:val="21"/>
        </w:rPr>
        <w:t>2017</w:t>
      </w:r>
      <w:r w:rsidRPr="00395359">
        <w:rPr>
          <w:szCs w:val="21"/>
        </w:rPr>
        <w:t>年</w:t>
      </w:r>
      <w:r w:rsidRPr="00395359">
        <w:rPr>
          <w:szCs w:val="21"/>
        </w:rPr>
        <w:t>5</w:t>
      </w:r>
      <w:r w:rsidRPr="00395359">
        <w:rPr>
          <w:szCs w:val="21"/>
        </w:rPr>
        <w:t>月</w:t>
      </w:r>
      <w:r w:rsidRPr="00395359">
        <w:rPr>
          <w:szCs w:val="21"/>
        </w:rPr>
        <w:t>27</w:t>
      </w:r>
      <w:r w:rsidRPr="00395359">
        <w:rPr>
          <w:szCs w:val="21"/>
        </w:rPr>
        <w:t>日召开标准修订工作启动会</w:t>
      </w:r>
      <w:r w:rsidR="00A124D1" w:rsidRPr="00395359">
        <w:rPr>
          <w:rFonts w:hint="eastAsia"/>
          <w:szCs w:val="21"/>
        </w:rPr>
        <w:t>，国内多家医院临床营养专家、国家食药</w:t>
      </w:r>
      <w:r w:rsidR="00A124D1" w:rsidRPr="00395359">
        <w:rPr>
          <w:szCs w:val="21"/>
        </w:rPr>
        <w:t>总局</w:t>
      </w:r>
      <w:r w:rsidR="00A124D1" w:rsidRPr="00395359">
        <w:rPr>
          <w:rFonts w:hint="eastAsia"/>
          <w:szCs w:val="21"/>
        </w:rPr>
        <w:t>专家受邀参加了会议，会议</w:t>
      </w:r>
      <w:r w:rsidR="00A124D1" w:rsidRPr="00395359">
        <w:rPr>
          <w:szCs w:val="21"/>
        </w:rPr>
        <w:t>指出此次</w:t>
      </w:r>
      <w:r w:rsidR="00376B8C" w:rsidRPr="00395359">
        <w:rPr>
          <w:szCs w:val="21"/>
        </w:rPr>
        <w:t>修订旨在解决</w:t>
      </w:r>
      <w:r w:rsidR="00376B8C" w:rsidRPr="00395359">
        <w:rPr>
          <w:rFonts w:hint="eastAsia"/>
          <w:szCs w:val="21"/>
        </w:rPr>
        <w:t>原</w:t>
      </w:r>
      <w:r w:rsidR="00A124D1" w:rsidRPr="00395359">
        <w:rPr>
          <w:szCs w:val="21"/>
        </w:rPr>
        <w:t>《通则》中部分产品技术指标不明确、不清晰的问题</w:t>
      </w:r>
      <w:r w:rsidR="00A124D1" w:rsidRPr="00395359">
        <w:rPr>
          <w:rFonts w:hint="eastAsia"/>
          <w:szCs w:val="21"/>
        </w:rPr>
        <w:t>，并建议</w:t>
      </w:r>
      <w:r w:rsidR="00376B8C" w:rsidRPr="00395359">
        <w:rPr>
          <w:rFonts w:hint="eastAsia"/>
          <w:szCs w:val="21"/>
        </w:rPr>
        <w:t>分别</w:t>
      </w:r>
      <w:r w:rsidR="00A124D1" w:rsidRPr="00395359">
        <w:rPr>
          <w:rFonts w:hint="eastAsia"/>
          <w:szCs w:val="21"/>
        </w:rPr>
        <w:t>对</w:t>
      </w:r>
      <w:r w:rsidR="00376B8C" w:rsidRPr="00395359">
        <w:rPr>
          <w:szCs w:val="21"/>
        </w:rPr>
        <w:t>肝病病人用</w:t>
      </w:r>
      <w:r w:rsidR="00376B8C" w:rsidRPr="00395359">
        <w:rPr>
          <w:rFonts w:hint="eastAsia"/>
          <w:szCs w:val="21"/>
        </w:rPr>
        <w:t>、</w:t>
      </w:r>
      <w:r w:rsidR="00376B8C" w:rsidRPr="00395359">
        <w:rPr>
          <w:szCs w:val="21"/>
        </w:rPr>
        <w:t>肌肉衰减综合症病人用</w:t>
      </w:r>
      <w:r w:rsidR="00376B8C" w:rsidRPr="00395359">
        <w:rPr>
          <w:rFonts w:hint="eastAsia"/>
          <w:szCs w:val="21"/>
        </w:rPr>
        <w:t>等</w:t>
      </w:r>
      <w:r w:rsidR="00A124D1" w:rsidRPr="00395359">
        <w:rPr>
          <w:rFonts w:hint="eastAsia"/>
          <w:szCs w:val="21"/>
        </w:rPr>
        <w:t>特定全营养配方食品的技术要求开展研究</w:t>
      </w:r>
      <w:r w:rsidR="00376B8C" w:rsidRPr="00395359">
        <w:rPr>
          <w:rFonts w:hint="eastAsia"/>
          <w:szCs w:val="21"/>
        </w:rPr>
        <w:t>，</w:t>
      </w:r>
      <w:r w:rsidR="003E41F1" w:rsidRPr="00395359">
        <w:rPr>
          <w:rFonts w:hint="eastAsia"/>
          <w:szCs w:val="21"/>
        </w:rPr>
        <w:t>提出分项制定系列特定疾病全营养配方食品</w:t>
      </w:r>
      <w:r w:rsidR="00A124D1" w:rsidRPr="00395359">
        <w:rPr>
          <w:rFonts w:hint="eastAsia"/>
          <w:szCs w:val="21"/>
        </w:rPr>
        <w:t>安全国家标准</w:t>
      </w:r>
      <w:r w:rsidR="003E41F1" w:rsidRPr="00395359">
        <w:rPr>
          <w:rFonts w:hint="eastAsia"/>
          <w:szCs w:val="21"/>
        </w:rPr>
        <w:t>的思路</w:t>
      </w:r>
      <w:r w:rsidR="00A869A4" w:rsidRPr="00395359">
        <w:rPr>
          <w:rFonts w:hint="eastAsia"/>
          <w:szCs w:val="21"/>
        </w:rPr>
        <w:t>，以</w:t>
      </w:r>
      <w:r w:rsidR="00547474" w:rsidRPr="00395359">
        <w:rPr>
          <w:rFonts w:hint="eastAsia"/>
          <w:szCs w:val="21"/>
        </w:rPr>
        <w:t>解决这类特医食品研发无据可依的现状</w:t>
      </w:r>
      <w:r w:rsidR="00A124D1" w:rsidRPr="00395359">
        <w:rPr>
          <w:szCs w:val="21"/>
        </w:rPr>
        <w:t>。</w:t>
      </w:r>
      <w:r w:rsidR="004726BF" w:rsidRPr="00395359">
        <w:rPr>
          <w:rFonts w:hint="eastAsia"/>
          <w:szCs w:val="21"/>
        </w:rPr>
        <w:t>2017</w:t>
      </w:r>
      <w:r w:rsidR="004726BF" w:rsidRPr="00395359">
        <w:rPr>
          <w:rFonts w:hint="eastAsia"/>
          <w:szCs w:val="21"/>
        </w:rPr>
        <w:t>年</w:t>
      </w:r>
      <w:r w:rsidR="004726BF" w:rsidRPr="00395359">
        <w:rPr>
          <w:rFonts w:hint="eastAsia"/>
          <w:szCs w:val="21"/>
        </w:rPr>
        <w:t>1 2</w:t>
      </w:r>
      <w:r w:rsidR="004726BF" w:rsidRPr="00395359">
        <w:rPr>
          <w:rFonts w:hint="eastAsia"/>
          <w:szCs w:val="21"/>
        </w:rPr>
        <w:t>月初，召开专家研讨会，秘书处和修订工作组组织邀请提出意见的主要单位和行业代表、临床和营养学专家、国家食药</w:t>
      </w:r>
      <w:r w:rsidR="004726BF" w:rsidRPr="00395359">
        <w:rPr>
          <w:szCs w:val="21"/>
        </w:rPr>
        <w:t>总局</w:t>
      </w:r>
      <w:r w:rsidR="004726BF" w:rsidRPr="00395359">
        <w:rPr>
          <w:rFonts w:hint="eastAsia"/>
          <w:szCs w:val="21"/>
        </w:rPr>
        <w:t>专家对修订意见进行进一步讨论，进一步细化产品的配方技术要求，形成初稿并征求行业意见；</w:t>
      </w:r>
      <w:r w:rsidRPr="00395359">
        <w:rPr>
          <w:szCs w:val="21"/>
        </w:rPr>
        <w:t>2020</w:t>
      </w:r>
      <w:r w:rsidRPr="00395359">
        <w:rPr>
          <w:szCs w:val="21"/>
        </w:rPr>
        <w:t>年</w:t>
      </w:r>
      <w:r w:rsidRPr="00395359">
        <w:rPr>
          <w:szCs w:val="21"/>
        </w:rPr>
        <w:t>4</w:t>
      </w:r>
      <w:r w:rsidRPr="00395359">
        <w:rPr>
          <w:szCs w:val="21"/>
        </w:rPr>
        <w:t>月</w:t>
      </w:r>
      <w:r w:rsidRPr="00395359">
        <w:rPr>
          <w:szCs w:val="21"/>
        </w:rPr>
        <w:t>21</w:t>
      </w:r>
      <w:r w:rsidRPr="00395359">
        <w:rPr>
          <w:szCs w:val="21"/>
        </w:rPr>
        <w:t>日，召开特医食品行业交流会议，对特医食品的分类重新进行梳理；</w:t>
      </w:r>
      <w:r w:rsidRPr="00395359">
        <w:rPr>
          <w:szCs w:val="21"/>
        </w:rPr>
        <w:t>2020</w:t>
      </w:r>
      <w:r w:rsidRPr="00395359">
        <w:rPr>
          <w:szCs w:val="21"/>
        </w:rPr>
        <w:t>年</w:t>
      </w:r>
      <w:r w:rsidRPr="00395359">
        <w:rPr>
          <w:szCs w:val="21"/>
        </w:rPr>
        <w:t>4</w:t>
      </w:r>
      <w:r w:rsidRPr="00395359">
        <w:rPr>
          <w:szCs w:val="21"/>
        </w:rPr>
        <w:t>月</w:t>
      </w:r>
      <w:r w:rsidRPr="00395359">
        <w:rPr>
          <w:szCs w:val="21"/>
        </w:rPr>
        <w:t>27</w:t>
      </w:r>
      <w:r w:rsidRPr="00395359">
        <w:rPr>
          <w:szCs w:val="21"/>
        </w:rPr>
        <w:t>日，召开项目专家研讨会，对收集的</w:t>
      </w:r>
      <w:r w:rsidRPr="00395359">
        <w:rPr>
          <w:rFonts w:hint="eastAsia"/>
          <w:szCs w:val="21"/>
        </w:rPr>
        <w:t>分类</w:t>
      </w:r>
      <w:r w:rsidRPr="00395359">
        <w:rPr>
          <w:szCs w:val="21"/>
        </w:rPr>
        <w:t>意见进行研讨；</w:t>
      </w:r>
      <w:r w:rsidRPr="00395359">
        <w:rPr>
          <w:szCs w:val="21"/>
        </w:rPr>
        <w:t>4</w:t>
      </w:r>
      <w:r w:rsidRPr="00395359">
        <w:rPr>
          <w:szCs w:val="21"/>
        </w:rPr>
        <w:t>月</w:t>
      </w:r>
      <w:r w:rsidRPr="00395359">
        <w:rPr>
          <w:szCs w:val="21"/>
        </w:rPr>
        <w:t>30</w:t>
      </w:r>
      <w:r w:rsidRPr="00395359">
        <w:rPr>
          <w:szCs w:val="21"/>
        </w:rPr>
        <w:t>日，邀请国家卫生健康委食品司、国家市场监管总局</w:t>
      </w:r>
      <w:r w:rsidRPr="00395359">
        <w:rPr>
          <w:shd w:val="clear" w:color="auto" w:fill="FFFFFF"/>
        </w:rPr>
        <w:t>特殊食品安全监督管理司</w:t>
      </w:r>
      <w:r w:rsidRPr="00395359">
        <w:rPr>
          <w:szCs w:val="21"/>
        </w:rPr>
        <w:t>、食品审评中心的领导与专家，</w:t>
      </w:r>
      <w:r w:rsidRPr="00395359">
        <w:rPr>
          <w:rFonts w:hint="eastAsia"/>
          <w:szCs w:val="21"/>
        </w:rPr>
        <w:t>研讨</w:t>
      </w:r>
      <w:r w:rsidRPr="00395359">
        <w:rPr>
          <w:szCs w:val="21"/>
        </w:rPr>
        <w:t>确定特医食品的分类；</w:t>
      </w:r>
      <w:r w:rsidRPr="00395359">
        <w:rPr>
          <w:szCs w:val="21"/>
        </w:rPr>
        <w:t>2020</w:t>
      </w:r>
      <w:r w:rsidRPr="00395359">
        <w:rPr>
          <w:szCs w:val="21"/>
        </w:rPr>
        <w:t>年</w:t>
      </w:r>
      <w:r w:rsidRPr="00395359">
        <w:rPr>
          <w:szCs w:val="21"/>
        </w:rPr>
        <w:t>7</w:t>
      </w:r>
      <w:r w:rsidRPr="00395359">
        <w:rPr>
          <w:szCs w:val="21"/>
        </w:rPr>
        <w:t>月</w:t>
      </w:r>
      <w:r w:rsidRPr="00395359">
        <w:rPr>
          <w:szCs w:val="21"/>
        </w:rPr>
        <w:t>31</w:t>
      </w:r>
      <w:r w:rsidRPr="00395359">
        <w:rPr>
          <w:szCs w:val="21"/>
        </w:rPr>
        <w:t>日，召开非全营养配方食品行业交流会，研讨这一类别的国内外市场应用情况及相关的技术指标；</w:t>
      </w:r>
      <w:r w:rsidRPr="00395359">
        <w:rPr>
          <w:szCs w:val="21"/>
        </w:rPr>
        <w:t>2020</w:t>
      </w:r>
      <w:r w:rsidRPr="00395359">
        <w:rPr>
          <w:szCs w:val="21"/>
        </w:rPr>
        <w:t>年</w:t>
      </w:r>
      <w:r w:rsidRPr="00395359">
        <w:rPr>
          <w:szCs w:val="21"/>
        </w:rPr>
        <w:t>8</w:t>
      </w:r>
      <w:r w:rsidRPr="00395359">
        <w:rPr>
          <w:szCs w:val="21"/>
        </w:rPr>
        <w:t>月</w:t>
      </w:r>
      <w:r w:rsidRPr="00395359">
        <w:rPr>
          <w:szCs w:val="21"/>
        </w:rPr>
        <w:t>5</w:t>
      </w:r>
      <w:r w:rsidRPr="00395359">
        <w:rPr>
          <w:szCs w:val="21"/>
        </w:rPr>
        <w:t>日，邀请总局审评中心、医院临床营养专家召开研讨会共同专项研讨非全营养配方食品的分类；</w:t>
      </w:r>
      <w:r w:rsidRPr="00395359">
        <w:rPr>
          <w:szCs w:val="21"/>
        </w:rPr>
        <w:t>2021</w:t>
      </w:r>
      <w:r w:rsidRPr="00395359">
        <w:rPr>
          <w:szCs w:val="21"/>
        </w:rPr>
        <w:t>年</w:t>
      </w:r>
      <w:r w:rsidRPr="00395359">
        <w:rPr>
          <w:szCs w:val="21"/>
        </w:rPr>
        <w:t>6</w:t>
      </w:r>
      <w:r w:rsidRPr="00395359">
        <w:rPr>
          <w:szCs w:val="21"/>
        </w:rPr>
        <w:t>月</w:t>
      </w:r>
      <w:r w:rsidRPr="00395359">
        <w:rPr>
          <w:szCs w:val="21"/>
        </w:rPr>
        <w:t>24</w:t>
      </w:r>
      <w:r w:rsidRPr="00395359">
        <w:rPr>
          <w:szCs w:val="21"/>
        </w:rPr>
        <w:t>日，邀请国家卫生健康委、市场监管总局、总局审评中心等部门领导和专家，对特医食品标准的主要修订内容，特别是特医食品分类与监管等进行研讨，达成统一意见；</w:t>
      </w:r>
      <w:r w:rsidRPr="00395359">
        <w:rPr>
          <w:szCs w:val="21"/>
        </w:rPr>
        <w:t>2021</w:t>
      </w:r>
      <w:r w:rsidRPr="00395359">
        <w:rPr>
          <w:szCs w:val="21"/>
        </w:rPr>
        <w:t>年</w:t>
      </w:r>
      <w:r w:rsidRPr="00395359">
        <w:rPr>
          <w:szCs w:val="21"/>
        </w:rPr>
        <w:t>10</w:t>
      </w:r>
      <w:r w:rsidRPr="00395359">
        <w:rPr>
          <w:szCs w:val="21"/>
        </w:rPr>
        <w:t>月</w:t>
      </w:r>
      <w:r w:rsidRPr="00395359">
        <w:rPr>
          <w:szCs w:val="21"/>
        </w:rPr>
        <w:t>17</w:t>
      </w:r>
      <w:r w:rsidRPr="00395359">
        <w:rPr>
          <w:szCs w:val="21"/>
        </w:rPr>
        <w:t>日，召开监管部门与临床营养、食品安全、食品营养专家的研讨会，形成第一次行业意见征求稿；</w:t>
      </w:r>
      <w:r w:rsidRPr="00395359">
        <w:rPr>
          <w:szCs w:val="21"/>
        </w:rPr>
        <w:t>2022</w:t>
      </w:r>
      <w:r w:rsidRPr="00395359">
        <w:rPr>
          <w:szCs w:val="21"/>
        </w:rPr>
        <w:t>年</w:t>
      </w:r>
      <w:r w:rsidRPr="00395359">
        <w:rPr>
          <w:szCs w:val="21"/>
        </w:rPr>
        <w:t>4</w:t>
      </w:r>
      <w:r w:rsidRPr="00395359">
        <w:rPr>
          <w:szCs w:val="21"/>
        </w:rPr>
        <w:t>月</w:t>
      </w:r>
      <w:r w:rsidRPr="00395359">
        <w:rPr>
          <w:szCs w:val="21"/>
        </w:rPr>
        <w:t>14</w:t>
      </w:r>
      <w:r w:rsidRPr="00395359">
        <w:rPr>
          <w:szCs w:val="21"/>
        </w:rPr>
        <w:t>日，召开第一次行业意见征求会；</w:t>
      </w:r>
      <w:r w:rsidRPr="00395359">
        <w:rPr>
          <w:szCs w:val="21"/>
        </w:rPr>
        <w:t>2022</w:t>
      </w:r>
      <w:r w:rsidRPr="00395359">
        <w:rPr>
          <w:szCs w:val="21"/>
        </w:rPr>
        <w:t>年</w:t>
      </w:r>
      <w:r w:rsidRPr="00395359">
        <w:rPr>
          <w:szCs w:val="21"/>
        </w:rPr>
        <w:t>9</w:t>
      </w:r>
      <w:r w:rsidRPr="00395359">
        <w:rPr>
          <w:szCs w:val="21"/>
        </w:rPr>
        <w:t>月</w:t>
      </w:r>
      <w:r w:rsidRPr="00395359">
        <w:rPr>
          <w:szCs w:val="21"/>
        </w:rPr>
        <w:t>2</w:t>
      </w:r>
      <w:r w:rsidRPr="00395359">
        <w:rPr>
          <w:szCs w:val="21"/>
        </w:rPr>
        <w:t>日</w:t>
      </w:r>
      <w:r w:rsidRPr="00395359">
        <w:rPr>
          <w:rFonts w:hint="eastAsia"/>
          <w:szCs w:val="21"/>
        </w:rPr>
        <w:t>，起草组内部组织标准文稿研讨，再次</w:t>
      </w:r>
      <w:r w:rsidRPr="00395359">
        <w:rPr>
          <w:szCs w:val="21"/>
        </w:rPr>
        <w:t>形成草案</w:t>
      </w:r>
      <w:r w:rsidRPr="00395359">
        <w:rPr>
          <w:rFonts w:hint="eastAsia"/>
          <w:szCs w:val="21"/>
        </w:rPr>
        <w:t>。</w:t>
      </w:r>
    </w:p>
    <w:p w:rsidR="00561AB8" w:rsidRPr="00395359" w:rsidRDefault="005A110F">
      <w:pPr>
        <w:tabs>
          <w:tab w:val="left" w:pos="851"/>
        </w:tabs>
        <w:adjustRightInd/>
        <w:ind w:firstLineChars="200" w:firstLine="420"/>
        <w:rPr>
          <w:szCs w:val="21"/>
        </w:rPr>
      </w:pPr>
      <w:r w:rsidRPr="00395359">
        <w:rPr>
          <w:rFonts w:hint="eastAsia"/>
          <w:szCs w:val="21"/>
        </w:rPr>
        <w:t>目前为止，本标准中特定全营养配方食品这一类别中，</w:t>
      </w:r>
      <w:r w:rsidR="00561AB8" w:rsidRPr="00395359">
        <w:rPr>
          <w:rFonts w:hint="eastAsia"/>
          <w:szCs w:val="21"/>
        </w:rPr>
        <w:t>糖尿病全营养配方食品、呼吸系统疾病全营养配方食品、肾病全营养配方食品、肿瘤全营养配方食品、肝病全营养配方食品、肌肉衰减综合症全营养配方食品、创伤手术等应激状态病人用全营养配方食品、炎性肠病全营养配方食品、肥胖减脂手术全营养配方食品、难治性癫痫全营养配方食品</w:t>
      </w:r>
      <w:r w:rsidR="00337FA7" w:rsidRPr="00395359">
        <w:rPr>
          <w:rFonts w:hint="eastAsia"/>
          <w:szCs w:val="21"/>
        </w:rPr>
        <w:t>已经列入食品安全</w:t>
      </w:r>
      <w:r w:rsidRPr="00395359">
        <w:rPr>
          <w:rFonts w:hint="eastAsia"/>
          <w:szCs w:val="21"/>
        </w:rPr>
        <w:t>国家标准</w:t>
      </w:r>
      <w:r w:rsidR="00561AB8" w:rsidRPr="00395359">
        <w:rPr>
          <w:rFonts w:hint="eastAsia"/>
          <w:szCs w:val="21"/>
        </w:rPr>
        <w:t>立项</w:t>
      </w:r>
      <w:r w:rsidR="00337FA7" w:rsidRPr="00395359">
        <w:rPr>
          <w:rFonts w:hint="eastAsia"/>
          <w:szCs w:val="21"/>
        </w:rPr>
        <w:t>计划中</w:t>
      </w:r>
      <w:r w:rsidR="00561AB8" w:rsidRPr="00395359">
        <w:rPr>
          <w:rFonts w:hint="eastAsia"/>
          <w:szCs w:val="21"/>
        </w:rPr>
        <w:t>。</w:t>
      </w:r>
      <w:r w:rsidR="00561AB8" w:rsidRPr="00395359">
        <w:rPr>
          <w:szCs w:val="21"/>
        </w:rPr>
        <w:t xml:space="preserve"> </w:t>
      </w:r>
    </w:p>
    <w:permEnd w:id="906106995"/>
    <w:p w:rsidR="00236EDB" w:rsidRDefault="004B145D">
      <w:pPr>
        <w:pStyle w:val="-11"/>
        <w:numPr>
          <w:ilvl w:val="0"/>
          <w:numId w:val="2"/>
        </w:numPr>
        <w:tabs>
          <w:tab w:val="left" w:pos="851"/>
        </w:tabs>
        <w:adjustRightInd/>
        <w:ind w:left="0" w:firstLine="420"/>
        <w:rPr>
          <w:rFonts w:ascii="黑体" w:eastAsia="黑体" w:hAnsi="宋体" w:cs="Arial"/>
          <w:szCs w:val="21"/>
        </w:rPr>
      </w:pPr>
      <w:r>
        <w:rPr>
          <w:rFonts w:ascii="黑体" w:eastAsia="黑体" w:hAnsi="宋体" w:cs="Arial" w:hint="eastAsia"/>
          <w:szCs w:val="21"/>
        </w:rPr>
        <w:lastRenderedPageBreak/>
        <w:t>标准的主要技术内容</w:t>
      </w:r>
    </w:p>
    <w:p w:rsidR="004726BF" w:rsidRPr="00395359" w:rsidRDefault="004B145D" w:rsidP="004726BF">
      <w:pPr>
        <w:tabs>
          <w:tab w:val="left" w:pos="851"/>
        </w:tabs>
        <w:adjustRightInd/>
        <w:ind w:firstLineChars="200" w:firstLine="420"/>
        <w:rPr>
          <w:szCs w:val="21"/>
        </w:rPr>
      </w:pPr>
      <w:permStart w:id="952506730" w:edGrp="everyone"/>
      <w:r w:rsidRPr="00395359">
        <w:rPr>
          <w:szCs w:val="21"/>
        </w:rPr>
        <w:t>标准修订过程中，坚持以《食品安全法》立法为宗旨，全面贯彻落实</w:t>
      </w:r>
      <w:r w:rsidRPr="00395359">
        <w:rPr>
          <w:szCs w:val="21"/>
        </w:rPr>
        <w:t>“</w:t>
      </w:r>
      <w:r w:rsidRPr="00395359">
        <w:rPr>
          <w:szCs w:val="21"/>
        </w:rPr>
        <w:t>最严谨</w:t>
      </w:r>
      <w:r w:rsidRPr="00395359">
        <w:rPr>
          <w:szCs w:val="21"/>
        </w:rPr>
        <w:t>”</w:t>
      </w:r>
      <w:r w:rsidRPr="00395359">
        <w:rPr>
          <w:szCs w:val="21"/>
        </w:rPr>
        <w:t>标准精神，以保障有特殊医学用途营养需求目标人群的营养和健康为原则，坚持公开透明，深入调研，广泛收集行业、企业、</w:t>
      </w:r>
      <w:r w:rsidRPr="00395359">
        <w:rPr>
          <w:rFonts w:hint="eastAsia"/>
          <w:szCs w:val="21"/>
        </w:rPr>
        <w:t>医疗机构、</w:t>
      </w:r>
      <w:r w:rsidRPr="00395359">
        <w:rPr>
          <w:szCs w:val="21"/>
        </w:rPr>
        <w:t>检测机构、科研院所、监管部门、专家、消费者等意见建议，汲取近年来国内外临床营养学研究成果，科学借鉴国际组织和主要发达国家标准管理经验，全面考虑进食受限、消化吸收障碍、代谢紊乱或特定疾病状态人群的膳食营养需求特点，综合考虑我国相关产品的监管现状，跟踪氨基酸等原料质量要求更新情况，对标准中产品分类及其技术要求等指标进行了修订</w:t>
      </w:r>
      <w:r w:rsidRPr="00395359">
        <w:rPr>
          <w:rFonts w:hint="eastAsia"/>
          <w:szCs w:val="21"/>
        </w:rPr>
        <w:t>，</w:t>
      </w:r>
      <w:r w:rsidR="004726BF" w:rsidRPr="00395359">
        <w:rPr>
          <w:rFonts w:hint="eastAsia"/>
          <w:szCs w:val="21"/>
        </w:rPr>
        <w:t>重点</w:t>
      </w:r>
      <w:r w:rsidR="004726BF" w:rsidRPr="00395359">
        <w:rPr>
          <w:rFonts w:ascii="宋体" w:hAnsi="宋体" w:cs="Arial" w:hint="eastAsia"/>
          <w:szCs w:val="21"/>
        </w:rPr>
        <w:t>解决与婴儿特医的衔接、特定全营养的分类及标准、非全营养配方食品的技术指标的细化，以及鼓励产品创新（解决标准的封闭性问题），利于</w:t>
      </w:r>
      <w:r w:rsidRPr="00395359">
        <w:rPr>
          <w:rFonts w:hint="eastAsia"/>
          <w:szCs w:val="21"/>
        </w:rPr>
        <w:t>促进我国特殊医学用途配方食品产业的高质量发展，助力健康中国建设。</w:t>
      </w:r>
    </w:p>
    <w:p w:rsidR="00236EDB" w:rsidRPr="00395359" w:rsidRDefault="004B145D">
      <w:pPr>
        <w:tabs>
          <w:tab w:val="left" w:pos="851"/>
        </w:tabs>
        <w:adjustRightInd/>
        <w:ind w:firstLineChars="200" w:firstLine="420"/>
        <w:rPr>
          <w:szCs w:val="21"/>
        </w:rPr>
      </w:pPr>
      <w:r w:rsidRPr="00395359">
        <w:rPr>
          <w:rFonts w:hint="eastAsia"/>
          <w:szCs w:val="21"/>
        </w:rPr>
        <w:t>（一）特殊医学用途配方食品的产品类别的修订</w:t>
      </w:r>
    </w:p>
    <w:p w:rsidR="00236EDB" w:rsidRPr="00395359" w:rsidRDefault="004B145D">
      <w:pPr>
        <w:tabs>
          <w:tab w:val="left" w:pos="851"/>
        </w:tabs>
        <w:adjustRightInd/>
        <w:ind w:firstLineChars="200" w:firstLine="420"/>
        <w:rPr>
          <w:szCs w:val="21"/>
        </w:rPr>
      </w:pPr>
      <w:r w:rsidRPr="00395359">
        <w:rPr>
          <w:rFonts w:hint="eastAsia"/>
          <w:szCs w:val="21"/>
        </w:rPr>
        <w:t>本次特殊医学用途配方食品产品类别的修订，有新增的，有细化的，也有调整的，修订主要依据临床营养实际需求、国内外行业产品现状，以及我国监管要求。详细修订见表</w:t>
      </w:r>
      <w:r w:rsidRPr="00395359">
        <w:rPr>
          <w:rFonts w:hint="eastAsia"/>
          <w:szCs w:val="21"/>
        </w:rPr>
        <w:t>1</w:t>
      </w:r>
      <w:r w:rsidRPr="00395359">
        <w:rPr>
          <w:rFonts w:hint="eastAsia"/>
          <w:szCs w:val="21"/>
        </w:rPr>
        <w:t>。</w:t>
      </w:r>
    </w:p>
    <w:p w:rsidR="00691542" w:rsidRPr="00395359" w:rsidRDefault="00691542">
      <w:pPr>
        <w:tabs>
          <w:tab w:val="left" w:pos="851"/>
        </w:tabs>
        <w:adjustRightInd/>
        <w:ind w:firstLineChars="200" w:firstLine="420"/>
        <w:rPr>
          <w:szCs w:val="21"/>
        </w:rPr>
      </w:pPr>
    </w:p>
    <w:p w:rsidR="00236EDB" w:rsidRPr="00395359" w:rsidRDefault="004B145D">
      <w:pPr>
        <w:tabs>
          <w:tab w:val="left" w:pos="851"/>
        </w:tabs>
        <w:adjustRightInd/>
        <w:ind w:firstLineChars="200" w:firstLine="420"/>
        <w:jc w:val="center"/>
        <w:rPr>
          <w:szCs w:val="21"/>
        </w:rPr>
      </w:pPr>
      <w:r w:rsidRPr="00395359">
        <w:rPr>
          <w:rFonts w:hint="eastAsia"/>
          <w:szCs w:val="21"/>
        </w:rPr>
        <w:t>表</w:t>
      </w:r>
      <w:r w:rsidRPr="00395359">
        <w:rPr>
          <w:rFonts w:hint="eastAsia"/>
          <w:szCs w:val="21"/>
        </w:rPr>
        <w:t>1</w:t>
      </w:r>
      <w:r w:rsidRPr="00395359">
        <w:rPr>
          <w:szCs w:val="21"/>
        </w:rPr>
        <w:t xml:space="preserve"> </w:t>
      </w:r>
      <w:r w:rsidRPr="00395359">
        <w:rPr>
          <w:rFonts w:hint="eastAsia"/>
          <w:szCs w:val="21"/>
        </w:rPr>
        <w:t>特殊医学用途配方食品的产品类别修订情况</w:t>
      </w:r>
    </w:p>
    <w:tbl>
      <w:tblPr>
        <w:tblStyle w:val="aa"/>
        <w:tblW w:w="8500" w:type="dxa"/>
        <w:tblLook w:val="04A0" w:firstRow="1" w:lastRow="0" w:firstColumn="1" w:lastColumn="0" w:noHBand="0" w:noVBand="1"/>
      </w:tblPr>
      <w:tblGrid>
        <w:gridCol w:w="1413"/>
        <w:gridCol w:w="2410"/>
        <w:gridCol w:w="4677"/>
      </w:tblGrid>
      <w:tr w:rsidR="00395359" w:rsidRPr="00395359" w:rsidTr="00FF210A">
        <w:trPr>
          <w:tblHeader/>
        </w:trPr>
        <w:tc>
          <w:tcPr>
            <w:tcW w:w="1413" w:type="dxa"/>
          </w:tcPr>
          <w:p w:rsidR="00236EDB" w:rsidRPr="00395359" w:rsidRDefault="004B145D">
            <w:pPr>
              <w:pStyle w:val="ac"/>
              <w:ind w:firstLineChars="0" w:firstLine="0"/>
              <w:jc w:val="center"/>
              <w:rPr>
                <w:rFonts w:ascii="Times New Roman"/>
                <w:kern w:val="2"/>
                <w:szCs w:val="21"/>
              </w:rPr>
            </w:pPr>
            <w:r w:rsidRPr="00395359">
              <w:rPr>
                <w:rFonts w:ascii="Times New Roman" w:hint="eastAsia"/>
                <w:kern w:val="2"/>
                <w:szCs w:val="21"/>
              </w:rPr>
              <w:t>分类</w:t>
            </w:r>
          </w:p>
        </w:tc>
        <w:tc>
          <w:tcPr>
            <w:tcW w:w="2410" w:type="dxa"/>
          </w:tcPr>
          <w:p w:rsidR="00236EDB" w:rsidRPr="00395359" w:rsidRDefault="004B145D">
            <w:pPr>
              <w:pStyle w:val="ac"/>
              <w:ind w:firstLineChars="0" w:firstLine="0"/>
              <w:jc w:val="center"/>
              <w:rPr>
                <w:rFonts w:ascii="Times New Roman"/>
                <w:kern w:val="2"/>
                <w:szCs w:val="21"/>
              </w:rPr>
            </w:pPr>
            <w:r w:rsidRPr="00395359">
              <w:rPr>
                <w:rFonts w:ascii="Times New Roman" w:hint="eastAsia"/>
                <w:kern w:val="2"/>
                <w:szCs w:val="21"/>
              </w:rPr>
              <w:t>原标准类别</w:t>
            </w:r>
          </w:p>
        </w:tc>
        <w:tc>
          <w:tcPr>
            <w:tcW w:w="4677" w:type="dxa"/>
          </w:tcPr>
          <w:p w:rsidR="00236EDB" w:rsidRPr="00395359" w:rsidRDefault="004B145D">
            <w:pPr>
              <w:pStyle w:val="ac"/>
              <w:ind w:firstLineChars="0" w:firstLine="0"/>
              <w:jc w:val="center"/>
              <w:rPr>
                <w:rFonts w:ascii="Times New Roman"/>
                <w:kern w:val="2"/>
                <w:szCs w:val="21"/>
              </w:rPr>
            </w:pPr>
            <w:r w:rsidRPr="00395359">
              <w:rPr>
                <w:rFonts w:ascii="Times New Roman" w:hint="eastAsia"/>
                <w:kern w:val="2"/>
                <w:szCs w:val="21"/>
              </w:rPr>
              <w:t>修订情况</w:t>
            </w:r>
          </w:p>
        </w:tc>
      </w:tr>
      <w:tr w:rsidR="00395359" w:rsidRPr="00395359" w:rsidTr="00BA5035">
        <w:trPr>
          <w:trHeight w:val="1284"/>
        </w:trPr>
        <w:tc>
          <w:tcPr>
            <w:tcW w:w="1413"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全营养配方食品</w:t>
            </w:r>
          </w:p>
        </w:tc>
        <w:tc>
          <w:tcPr>
            <w:tcW w:w="2410"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w:t>
            </w:r>
            <w:r w:rsidRPr="00395359">
              <w:rPr>
                <w:rFonts w:ascii="Times New Roman" w:hint="eastAsia"/>
                <w:kern w:val="2"/>
                <w:szCs w:val="21"/>
              </w:rPr>
              <w:t>1</w:t>
            </w:r>
            <w:r w:rsidRPr="00395359">
              <w:rPr>
                <w:rFonts w:ascii="Times New Roman" w:hint="eastAsia"/>
                <w:kern w:val="2"/>
                <w:szCs w:val="21"/>
              </w:rPr>
              <w:t>）</w:t>
            </w:r>
            <w:r w:rsidRPr="00395359">
              <w:rPr>
                <w:rFonts w:ascii="Times New Roman" w:hint="eastAsia"/>
                <w:kern w:val="2"/>
                <w:szCs w:val="21"/>
              </w:rPr>
              <w:t>1</w:t>
            </w:r>
            <w:r w:rsidRPr="00395359">
              <w:rPr>
                <w:rFonts w:ascii="Times New Roman" w:hint="eastAsia"/>
                <w:kern w:val="2"/>
                <w:szCs w:val="21"/>
              </w:rPr>
              <w:t>～</w:t>
            </w:r>
            <w:r w:rsidRPr="00395359">
              <w:rPr>
                <w:rFonts w:ascii="Times New Roman" w:hint="eastAsia"/>
                <w:kern w:val="2"/>
                <w:szCs w:val="21"/>
              </w:rPr>
              <w:t xml:space="preserve">10 </w:t>
            </w:r>
            <w:r w:rsidRPr="00395359">
              <w:rPr>
                <w:rFonts w:ascii="Times New Roman" w:hint="eastAsia"/>
                <w:kern w:val="2"/>
                <w:szCs w:val="21"/>
              </w:rPr>
              <w:t>岁人群的全营养配方食品</w:t>
            </w:r>
          </w:p>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w:t>
            </w:r>
            <w:r w:rsidRPr="00395359">
              <w:rPr>
                <w:rFonts w:ascii="Times New Roman" w:hint="eastAsia"/>
                <w:kern w:val="2"/>
                <w:szCs w:val="21"/>
              </w:rPr>
              <w:t>2</w:t>
            </w:r>
            <w:r w:rsidRPr="00395359">
              <w:rPr>
                <w:rFonts w:ascii="Times New Roman" w:hint="eastAsia"/>
                <w:kern w:val="2"/>
                <w:szCs w:val="21"/>
              </w:rPr>
              <w:t>）</w:t>
            </w:r>
            <w:r w:rsidRPr="00395359">
              <w:rPr>
                <w:rFonts w:ascii="Times New Roman" w:hint="eastAsia"/>
                <w:kern w:val="2"/>
                <w:szCs w:val="21"/>
              </w:rPr>
              <w:t>10</w:t>
            </w:r>
            <w:r w:rsidRPr="00395359">
              <w:rPr>
                <w:rFonts w:ascii="Times New Roman" w:hint="eastAsia"/>
                <w:kern w:val="2"/>
                <w:szCs w:val="21"/>
              </w:rPr>
              <w:t>岁以上人群的全营养配方食品</w:t>
            </w:r>
          </w:p>
        </w:tc>
        <w:tc>
          <w:tcPr>
            <w:tcW w:w="4677"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新增：部分营养调整型全营养配方食品。如生酮配方食品、高蛋白质配方食品、高能量密度配方食品；</w:t>
            </w:r>
            <w:r w:rsidRPr="00395359">
              <w:rPr>
                <w:rFonts w:ascii="Times New Roman"/>
                <w:kern w:val="2"/>
                <w:szCs w:val="21"/>
              </w:rPr>
              <w:t xml:space="preserve"> 1</w:t>
            </w:r>
            <w:r w:rsidRPr="00395359">
              <w:rPr>
                <w:rFonts w:ascii="Times New Roman"/>
                <w:kern w:val="2"/>
                <w:szCs w:val="21"/>
              </w:rPr>
              <w:t>～</w:t>
            </w:r>
            <w:r w:rsidRPr="00395359">
              <w:rPr>
                <w:rFonts w:ascii="Times New Roman"/>
                <w:kern w:val="2"/>
                <w:szCs w:val="21"/>
              </w:rPr>
              <w:t xml:space="preserve">10 </w:t>
            </w:r>
            <w:r w:rsidRPr="00395359">
              <w:rPr>
                <w:rFonts w:ascii="Times New Roman"/>
                <w:kern w:val="2"/>
                <w:szCs w:val="21"/>
              </w:rPr>
              <w:t>岁人群</w:t>
            </w:r>
            <w:r w:rsidRPr="00395359">
              <w:rPr>
                <w:rFonts w:ascii="Times New Roman" w:hint="eastAsia"/>
                <w:kern w:val="2"/>
                <w:szCs w:val="21"/>
              </w:rPr>
              <w:t>部分营养调整型全营养配方食品。</w:t>
            </w:r>
          </w:p>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理由：这类食品</w:t>
            </w:r>
            <w:r w:rsidRPr="00395359">
              <w:rPr>
                <w:rFonts w:ascii="Times New Roman"/>
                <w:kern w:val="2"/>
                <w:szCs w:val="21"/>
              </w:rPr>
              <w:t>不针对特定疾病或医学状态人群，仅对全营养</w:t>
            </w:r>
            <w:r w:rsidR="009C403B" w:rsidRPr="00395359">
              <w:rPr>
                <w:rFonts w:ascii="Times New Roman"/>
                <w:kern w:val="2"/>
                <w:szCs w:val="21"/>
              </w:rPr>
              <w:t>配方食品中营养成分进行部分调整的全营养配方食品，如生酮配方食品</w:t>
            </w:r>
            <w:r w:rsidR="009C403B" w:rsidRPr="00395359">
              <w:rPr>
                <w:rFonts w:ascii="Times New Roman" w:hint="eastAsia"/>
                <w:kern w:val="2"/>
                <w:szCs w:val="21"/>
              </w:rPr>
              <w:t>，主要特点为高脂肪、低碳水化合物</w:t>
            </w:r>
            <w:r w:rsidR="009C403B" w:rsidRPr="00395359">
              <w:rPr>
                <w:rFonts w:ascii="Helvetica" w:hAnsi="Helvetica"/>
                <w:szCs w:val="21"/>
                <w:shd w:val="clear" w:color="auto" w:fill="FFFFFF"/>
              </w:rPr>
              <w:t>和适当蛋白质</w:t>
            </w:r>
            <w:r w:rsidR="009C403B" w:rsidRPr="00395359">
              <w:rPr>
                <w:rFonts w:ascii="Times New Roman" w:hint="eastAsia"/>
                <w:kern w:val="2"/>
                <w:szCs w:val="21"/>
              </w:rPr>
              <w:t>，</w:t>
            </w:r>
            <w:r w:rsidR="004569DC" w:rsidRPr="00395359">
              <w:rPr>
                <w:rFonts w:ascii="Times New Roman" w:hint="eastAsia"/>
                <w:kern w:val="2"/>
                <w:szCs w:val="21"/>
              </w:rPr>
              <w:t>这类食品在临床上</w:t>
            </w:r>
            <w:r w:rsidR="009C403B" w:rsidRPr="00395359">
              <w:rPr>
                <w:rFonts w:ascii="Times New Roman" w:hint="eastAsia"/>
                <w:kern w:val="2"/>
                <w:szCs w:val="21"/>
              </w:rPr>
              <w:t>可</w:t>
            </w:r>
            <w:r w:rsidR="004569DC" w:rsidRPr="00395359">
              <w:rPr>
                <w:rFonts w:ascii="Times New Roman" w:hint="eastAsia"/>
                <w:kern w:val="2"/>
                <w:szCs w:val="21"/>
              </w:rPr>
              <w:t>用于多种疾病</w:t>
            </w:r>
            <w:r w:rsidR="009C403B" w:rsidRPr="00395359">
              <w:rPr>
                <w:rFonts w:ascii="Times New Roman" w:hint="eastAsia"/>
                <w:kern w:val="2"/>
                <w:szCs w:val="21"/>
              </w:rPr>
              <w:t>，如</w:t>
            </w:r>
            <w:r w:rsidR="009C403B" w:rsidRPr="00395359">
              <w:rPr>
                <w:rFonts w:ascii="Helvetica" w:hAnsi="Helvetica"/>
                <w:szCs w:val="21"/>
                <w:shd w:val="clear" w:color="auto" w:fill="FFFFFF"/>
              </w:rPr>
              <w:t>难治性癫痫患者</w:t>
            </w:r>
            <w:r w:rsidR="009C403B" w:rsidRPr="00395359">
              <w:rPr>
                <w:rFonts w:ascii="Helvetica" w:hAnsi="Helvetica" w:hint="eastAsia"/>
                <w:szCs w:val="21"/>
                <w:shd w:val="clear" w:color="auto" w:fill="FFFFFF"/>
              </w:rPr>
              <w:t>、</w:t>
            </w:r>
            <w:r w:rsidR="009C403B" w:rsidRPr="00395359">
              <w:rPr>
                <w:rFonts w:ascii="Times New Roman"/>
                <w:kern w:val="2"/>
                <w:szCs w:val="21"/>
              </w:rPr>
              <w:t>葡萄糖载体缺乏症</w:t>
            </w:r>
            <w:r w:rsidR="009C403B" w:rsidRPr="00395359">
              <w:rPr>
                <w:rFonts w:ascii="Times New Roman" w:hint="eastAsia"/>
                <w:kern w:val="2"/>
                <w:szCs w:val="21"/>
              </w:rPr>
              <w:t>、单纯性肥胖症等。</w:t>
            </w:r>
            <w:r w:rsidRPr="00395359">
              <w:rPr>
                <w:rFonts w:ascii="Times New Roman" w:hint="eastAsia"/>
                <w:kern w:val="2"/>
                <w:szCs w:val="21"/>
              </w:rPr>
              <w:t>另外，</w:t>
            </w:r>
            <w:r w:rsidR="00D7693F">
              <w:rPr>
                <w:rFonts w:ascii="Times New Roman"/>
                <w:kern w:val="2"/>
                <w:szCs w:val="21"/>
              </w:rPr>
              <w:t>为保持</w:t>
            </w:r>
            <w:r w:rsidR="00D7693F">
              <w:rPr>
                <w:rFonts w:ascii="Times New Roman" w:hint="eastAsia"/>
                <w:kern w:val="2"/>
                <w:szCs w:val="21"/>
              </w:rPr>
              <w:t>特殊</w:t>
            </w:r>
            <w:r w:rsidR="00D7693F">
              <w:rPr>
                <w:rFonts w:ascii="Times New Roman"/>
                <w:kern w:val="2"/>
                <w:szCs w:val="21"/>
              </w:rPr>
              <w:t>医学用途婴儿配方食品的延续性，参照特殊医学用途婴儿配方食品</w:t>
            </w:r>
            <w:r w:rsidR="00D7693F">
              <w:rPr>
                <w:rFonts w:ascii="Times New Roman" w:hint="eastAsia"/>
                <w:kern w:val="2"/>
                <w:szCs w:val="21"/>
              </w:rPr>
              <w:t>通则</w:t>
            </w:r>
            <w:r w:rsidRPr="00395359">
              <w:rPr>
                <w:rFonts w:ascii="Times New Roman"/>
                <w:kern w:val="2"/>
                <w:szCs w:val="21"/>
              </w:rPr>
              <w:t>，列出常见</w:t>
            </w:r>
            <w:r w:rsidRPr="00395359">
              <w:rPr>
                <w:rFonts w:ascii="Times New Roman"/>
                <w:kern w:val="2"/>
                <w:szCs w:val="21"/>
              </w:rPr>
              <w:t>1</w:t>
            </w:r>
            <w:r w:rsidRPr="00395359">
              <w:rPr>
                <w:rFonts w:ascii="Times New Roman"/>
                <w:kern w:val="2"/>
                <w:szCs w:val="21"/>
              </w:rPr>
              <w:t>～</w:t>
            </w:r>
            <w:r w:rsidRPr="00395359">
              <w:rPr>
                <w:rFonts w:ascii="Times New Roman"/>
                <w:kern w:val="2"/>
                <w:szCs w:val="21"/>
              </w:rPr>
              <w:t xml:space="preserve">10 </w:t>
            </w:r>
            <w:r w:rsidRPr="00395359">
              <w:rPr>
                <w:rFonts w:ascii="Times New Roman"/>
                <w:kern w:val="2"/>
                <w:szCs w:val="21"/>
              </w:rPr>
              <w:t>岁人群部分营养调整型全营养配方食品的类别及主要技术要求</w:t>
            </w:r>
            <w:r w:rsidR="009C403B" w:rsidRPr="00395359">
              <w:rPr>
                <w:rFonts w:ascii="Times New Roman" w:hint="eastAsia"/>
                <w:kern w:val="2"/>
                <w:szCs w:val="21"/>
              </w:rPr>
              <w:t>，包括</w:t>
            </w:r>
            <w:r w:rsidR="00DF6063" w:rsidRPr="00395359">
              <w:rPr>
                <w:rFonts w:ascii="Times New Roman"/>
                <w:kern w:val="2"/>
                <w:szCs w:val="21"/>
              </w:rPr>
              <w:t>乳蛋白深度水解配方</w:t>
            </w:r>
            <w:r w:rsidR="00DF6063" w:rsidRPr="00395359">
              <w:rPr>
                <w:rFonts w:ascii="Times New Roman" w:hint="eastAsia"/>
                <w:kern w:val="2"/>
                <w:szCs w:val="21"/>
              </w:rPr>
              <w:t>、</w:t>
            </w:r>
            <w:r w:rsidR="00DF6063" w:rsidRPr="00395359">
              <w:rPr>
                <w:rFonts w:ascii="Times New Roman"/>
                <w:kern w:val="2"/>
                <w:szCs w:val="21"/>
              </w:rPr>
              <w:t>氨基酸配方</w:t>
            </w:r>
            <w:r w:rsidRPr="00395359">
              <w:rPr>
                <w:rFonts w:ascii="Times New Roman"/>
                <w:kern w:val="2"/>
                <w:szCs w:val="21"/>
              </w:rPr>
              <w:t>。</w:t>
            </w:r>
          </w:p>
        </w:tc>
      </w:tr>
      <w:tr w:rsidR="00395359" w:rsidRPr="00395359" w:rsidTr="00BA5035">
        <w:tc>
          <w:tcPr>
            <w:tcW w:w="1413"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特定全营养配方食品</w:t>
            </w:r>
          </w:p>
        </w:tc>
        <w:tc>
          <w:tcPr>
            <w:tcW w:w="2410"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附录</w:t>
            </w:r>
            <w:r w:rsidRPr="00395359">
              <w:rPr>
                <w:rFonts w:ascii="Times New Roman"/>
                <w:kern w:val="2"/>
                <w:szCs w:val="21"/>
              </w:rPr>
              <w:t>A</w:t>
            </w:r>
            <w:r w:rsidRPr="00395359">
              <w:rPr>
                <w:rFonts w:ascii="Times New Roman" w:hint="eastAsia"/>
                <w:kern w:val="2"/>
                <w:szCs w:val="21"/>
              </w:rPr>
              <w:t>中列出</w:t>
            </w:r>
            <w:r w:rsidRPr="00395359">
              <w:rPr>
                <w:rFonts w:ascii="Times New Roman" w:hint="eastAsia"/>
                <w:kern w:val="2"/>
                <w:szCs w:val="21"/>
              </w:rPr>
              <w:t>1</w:t>
            </w:r>
            <w:r w:rsidRPr="00395359">
              <w:rPr>
                <w:rFonts w:ascii="Times New Roman"/>
                <w:kern w:val="2"/>
                <w:szCs w:val="21"/>
              </w:rPr>
              <w:t>3</w:t>
            </w:r>
            <w:r w:rsidRPr="00395359">
              <w:rPr>
                <w:rFonts w:ascii="Times New Roman" w:hint="eastAsia"/>
                <w:kern w:val="2"/>
                <w:szCs w:val="21"/>
              </w:rPr>
              <w:t>种。</w:t>
            </w:r>
          </w:p>
        </w:tc>
        <w:tc>
          <w:tcPr>
            <w:tcW w:w="4677" w:type="dxa"/>
          </w:tcPr>
          <w:p w:rsidR="00333AEC" w:rsidRDefault="004B145D" w:rsidP="00333AEC">
            <w:pPr>
              <w:pStyle w:val="ac"/>
              <w:ind w:firstLineChars="0" w:firstLine="0"/>
              <w:rPr>
                <w:rFonts w:ascii="Times New Roman"/>
                <w:kern w:val="2"/>
                <w:szCs w:val="21"/>
              </w:rPr>
            </w:pPr>
            <w:r w:rsidRPr="00395359">
              <w:rPr>
                <w:rFonts w:ascii="Times New Roman" w:hint="eastAsia"/>
                <w:kern w:val="2"/>
                <w:szCs w:val="21"/>
              </w:rPr>
              <w:t>调整：保留</w:t>
            </w:r>
            <w:r w:rsidRPr="00395359">
              <w:rPr>
                <w:rFonts w:ascii="Times New Roman" w:hint="eastAsia"/>
                <w:kern w:val="2"/>
                <w:szCs w:val="21"/>
              </w:rPr>
              <w:t>1</w:t>
            </w:r>
            <w:r w:rsidRPr="00395359">
              <w:rPr>
                <w:rFonts w:ascii="Times New Roman"/>
                <w:kern w:val="2"/>
                <w:szCs w:val="21"/>
              </w:rPr>
              <w:t>1</w:t>
            </w:r>
            <w:r w:rsidRPr="00395359">
              <w:rPr>
                <w:rFonts w:ascii="Times New Roman" w:hint="eastAsia"/>
                <w:kern w:val="2"/>
                <w:szCs w:val="21"/>
              </w:rPr>
              <w:t>种，</w:t>
            </w:r>
            <w:r w:rsidR="00333AEC">
              <w:rPr>
                <w:rFonts w:ascii="Times New Roman" w:hint="eastAsia"/>
                <w:kern w:val="2"/>
                <w:szCs w:val="21"/>
              </w:rPr>
              <w:t>并增加“</w:t>
            </w:r>
            <w:r w:rsidR="00333AEC">
              <w:rPr>
                <w:rFonts w:ascii="Times New Roman"/>
                <w:kern w:val="2"/>
                <w:szCs w:val="21"/>
              </w:rPr>
              <w:t>B</w:t>
            </w:r>
            <w:r w:rsidR="00333AEC">
              <w:rPr>
                <w:rFonts w:ascii="Times New Roman" w:hint="eastAsia"/>
                <w:kern w:val="2"/>
                <w:szCs w:val="21"/>
              </w:rPr>
              <w:t>.</w:t>
            </w:r>
            <w:r w:rsidR="00333AEC">
              <w:rPr>
                <w:rFonts w:ascii="Times New Roman"/>
                <w:kern w:val="2"/>
                <w:szCs w:val="21"/>
              </w:rPr>
              <w:t xml:space="preserve">12 </w:t>
            </w:r>
            <w:r w:rsidR="00333AEC">
              <w:rPr>
                <w:rFonts w:ascii="Times New Roman" w:hint="eastAsia"/>
                <w:kern w:val="2"/>
                <w:szCs w:val="21"/>
              </w:rPr>
              <w:t>其他”。</w:t>
            </w:r>
          </w:p>
          <w:p w:rsidR="00B42C6F" w:rsidRPr="00395359" w:rsidRDefault="00333AEC" w:rsidP="00333AEC">
            <w:pPr>
              <w:pStyle w:val="ac"/>
              <w:ind w:firstLineChars="0" w:firstLine="0"/>
              <w:rPr>
                <w:rFonts w:ascii="Times New Roman"/>
                <w:kern w:val="2"/>
                <w:szCs w:val="21"/>
              </w:rPr>
            </w:pPr>
            <w:r>
              <w:rPr>
                <w:rFonts w:ascii="Times New Roman" w:hint="eastAsia"/>
                <w:kern w:val="2"/>
                <w:szCs w:val="21"/>
              </w:rPr>
              <w:t>理由：</w:t>
            </w:r>
            <w:r>
              <w:rPr>
                <w:rFonts w:ascii="Times New Roman" w:hint="eastAsia"/>
                <w:kern w:val="2"/>
                <w:szCs w:val="21"/>
              </w:rPr>
              <w:t>1</w:t>
            </w:r>
            <w:r>
              <w:rPr>
                <w:rFonts w:ascii="Times New Roman" w:hint="eastAsia"/>
                <w:kern w:val="2"/>
                <w:szCs w:val="21"/>
              </w:rPr>
              <w:t>）</w:t>
            </w:r>
            <w:r w:rsidRPr="00395359">
              <w:rPr>
                <w:rFonts w:ascii="Times New Roman" w:hint="eastAsia"/>
                <w:kern w:val="2"/>
                <w:szCs w:val="21"/>
              </w:rPr>
              <w:t>保留</w:t>
            </w:r>
            <w:r w:rsidRPr="00395359">
              <w:rPr>
                <w:rFonts w:ascii="Times New Roman" w:hint="eastAsia"/>
                <w:kern w:val="2"/>
                <w:szCs w:val="21"/>
              </w:rPr>
              <w:t>1</w:t>
            </w:r>
            <w:r w:rsidRPr="00395359">
              <w:rPr>
                <w:rFonts w:ascii="Times New Roman"/>
                <w:kern w:val="2"/>
                <w:szCs w:val="21"/>
              </w:rPr>
              <w:t>1</w:t>
            </w:r>
            <w:r w:rsidRPr="00395359">
              <w:rPr>
                <w:rFonts w:ascii="Times New Roman" w:hint="eastAsia"/>
                <w:kern w:val="2"/>
                <w:szCs w:val="21"/>
              </w:rPr>
              <w:t>种，</w:t>
            </w:r>
            <w:r>
              <w:rPr>
                <w:rFonts w:ascii="Times New Roman" w:hint="eastAsia"/>
                <w:kern w:val="2"/>
                <w:szCs w:val="21"/>
              </w:rPr>
              <w:t>是</w:t>
            </w:r>
            <w:r w:rsidR="004B145D" w:rsidRPr="00395359">
              <w:rPr>
                <w:rFonts w:ascii="Times New Roman" w:hint="eastAsia"/>
                <w:kern w:val="2"/>
                <w:szCs w:val="21"/>
              </w:rPr>
              <w:t>将原标准中的食物蛋白过敏全营养配方食品、难治性癫痫全营养配方食品</w:t>
            </w:r>
            <w:r>
              <w:rPr>
                <w:rFonts w:ascii="Times New Roman" w:hint="eastAsia"/>
                <w:kern w:val="2"/>
                <w:szCs w:val="21"/>
              </w:rPr>
              <w:t>这</w:t>
            </w:r>
            <w:r>
              <w:rPr>
                <w:rFonts w:ascii="Times New Roman" w:hint="eastAsia"/>
                <w:kern w:val="2"/>
                <w:szCs w:val="21"/>
              </w:rPr>
              <w:t>2</w:t>
            </w:r>
            <w:r>
              <w:rPr>
                <w:rFonts w:ascii="Times New Roman" w:hint="eastAsia"/>
                <w:kern w:val="2"/>
                <w:szCs w:val="21"/>
              </w:rPr>
              <w:t>种配方食品调整归为部分营养调整型全营养配方食品类别，</w:t>
            </w:r>
            <w:r w:rsidR="00D7693F">
              <w:rPr>
                <w:rFonts w:ascii="Times New Roman" w:hint="eastAsia"/>
                <w:kern w:val="2"/>
                <w:szCs w:val="21"/>
              </w:rPr>
              <w:t>调整理由同上；</w:t>
            </w:r>
            <w:r>
              <w:rPr>
                <w:rFonts w:ascii="Times New Roman" w:hint="eastAsia"/>
                <w:kern w:val="2"/>
                <w:szCs w:val="21"/>
              </w:rPr>
              <w:t>2</w:t>
            </w:r>
            <w:r>
              <w:rPr>
                <w:rFonts w:ascii="Times New Roman" w:hint="eastAsia"/>
                <w:kern w:val="2"/>
                <w:szCs w:val="21"/>
              </w:rPr>
              <w:t>）增加“</w:t>
            </w:r>
            <w:r>
              <w:rPr>
                <w:rFonts w:ascii="Times New Roman"/>
                <w:kern w:val="2"/>
                <w:szCs w:val="21"/>
              </w:rPr>
              <w:t>B</w:t>
            </w:r>
            <w:r>
              <w:rPr>
                <w:rFonts w:ascii="Times New Roman" w:hint="eastAsia"/>
                <w:kern w:val="2"/>
                <w:szCs w:val="21"/>
              </w:rPr>
              <w:t>.</w:t>
            </w:r>
            <w:r>
              <w:rPr>
                <w:rFonts w:ascii="Times New Roman"/>
                <w:kern w:val="2"/>
                <w:szCs w:val="21"/>
              </w:rPr>
              <w:t xml:space="preserve">12 </w:t>
            </w:r>
            <w:r>
              <w:rPr>
                <w:rFonts w:ascii="Times New Roman" w:hint="eastAsia"/>
                <w:kern w:val="2"/>
                <w:szCs w:val="21"/>
              </w:rPr>
              <w:t>其他”</w:t>
            </w:r>
            <w:r w:rsidR="00D7693F">
              <w:rPr>
                <w:rFonts w:ascii="Times New Roman" w:hint="eastAsia"/>
                <w:kern w:val="2"/>
                <w:szCs w:val="21"/>
              </w:rPr>
              <w:t>，为</w:t>
            </w:r>
            <w:r w:rsidR="00D7693F">
              <w:rPr>
                <w:rFonts w:hAnsi="宋体" w:cs="Arial" w:hint="eastAsia"/>
                <w:szCs w:val="21"/>
              </w:rPr>
              <w:t>鼓励产品创新，解决标准的封闭性问题。</w:t>
            </w:r>
          </w:p>
        </w:tc>
      </w:tr>
      <w:tr w:rsidR="00236EDB" w:rsidRPr="00395359" w:rsidTr="00BA5035">
        <w:tc>
          <w:tcPr>
            <w:tcW w:w="1413"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lastRenderedPageBreak/>
              <w:t>非全营养配方食品</w:t>
            </w:r>
          </w:p>
        </w:tc>
        <w:tc>
          <w:tcPr>
            <w:tcW w:w="2410" w:type="dxa"/>
          </w:tcPr>
          <w:p w:rsidR="00236EDB" w:rsidRPr="00395359" w:rsidRDefault="004B145D">
            <w:pPr>
              <w:pStyle w:val="ac"/>
              <w:ind w:firstLineChars="0" w:firstLine="0"/>
              <w:rPr>
                <w:rFonts w:ascii="Times New Roman"/>
                <w:kern w:val="2"/>
                <w:szCs w:val="21"/>
              </w:rPr>
            </w:pPr>
            <w:r w:rsidRPr="00395359">
              <w:rPr>
                <w:rFonts w:ascii="Times New Roman"/>
                <w:kern w:val="2"/>
                <w:szCs w:val="21"/>
              </w:rPr>
              <w:t>营养素组件、增稠组件、流质配方、电解质配方、氨基酸代谢障碍配方</w:t>
            </w:r>
          </w:p>
        </w:tc>
        <w:tc>
          <w:tcPr>
            <w:tcW w:w="4677" w:type="dxa"/>
          </w:tcPr>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w:t>
            </w:r>
            <w:r w:rsidRPr="00395359">
              <w:rPr>
                <w:rFonts w:ascii="Times New Roman" w:hint="eastAsia"/>
                <w:kern w:val="2"/>
                <w:szCs w:val="21"/>
              </w:rPr>
              <w:t>1</w:t>
            </w:r>
            <w:r w:rsidRPr="00395359">
              <w:rPr>
                <w:rFonts w:ascii="Times New Roman" w:hint="eastAsia"/>
                <w:kern w:val="2"/>
                <w:szCs w:val="21"/>
              </w:rPr>
              <w:t>）新增类别：</w:t>
            </w:r>
            <w:r w:rsidRPr="00395359">
              <w:rPr>
                <w:rFonts w:ascii="Times New Roman"/>
                <w:kern w:val="2"/>
                <w:szCs w:val="21"/>
              </w:rPr>
              <w:t>特定疾病非全营养配方</w:t>
            </w:r>
            <w:r w:rsidRPr="00395359">
              <w:rPr>
                <w:rFonts w:ascii="Times New Roman" w:hint="eastAsia"/>
                <w:kern w:val="2"/>
                <w:szCs w:val="21"/>
              </w:rPr>
              <w:t>；非特定疾病非全营养配方。</w:t>
            </w:r>
          </w:p>
          <w:p w:rsidR="00126F5C" w:rsidRPr="00395359" w:rsidRDefault="00B42C6F">
            <w:pPr>
              <w:pStyle w:val="ac"/>
              <w:ind w:firstLineChars="0" w:firstLine="0"/>
              <w:rPr>
                <w:rFonts w:ascii="Times New Roman"/>
                <w:kern w:val="2"/>
                <w:szCs w:val="21"/>
              </w:rPr>
            </w:pPr>
            <w:r w:rsidRPr="00395359">
              <w:rPr>
                <w:rFonts w:ascii="Times New Roman" w:hint="eastAsia"/>
                <w:kern w:val="2"/>
                <w:szCs w:val="21"/>
              </w:rPr>
              <w:t>理由：</w:t>
            </w:r>
            <w:r w:rsidR="00126F5C" w:rsidRPr="00395359">
              <w:rPr>
                <w:rFonts w:ascii="Times New Roman"/>
                <w:kern w:val="2"/>
                <w:szCs w:val="21"/>
              </w:rPr>
              <w:t>临床应用口服营养补充食品，结合特定疾病的特殊营养需求，或非特定疾病的典型营养需求，在病人日常普通膳食基础上，为特定疾病和非特定疾病提供所需要的营养补充。</w:t>
            </w:r>
          </w:p>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w:t>
            </w:r>
            <w:r w:rsidRPr="00395359">
              <w:rPr>
                <w:rFonts w:ascii="Times New Roman" w:hint="eastAsia"/>
                <w:kern w:val="2"/>
                <w:szCs w:val="21"/>
              </w:rPr>
              <w:t>2</w:t>
            </w:r>
            <w:r w:rsidR="000565EB">
              <w:rPr>
                <w:rFonts w:ascii="Times New Roman" w:hint="eastAsia"/>
                <w:kern w:val="2"/>
                <w:szCs w:val="21"/>
              </w:rPr>
              <w:t>）</w:t>
            </w:r>
            <w:r w:rsidRPr="00395359">
              <w:rPr>
                <w:rFonts w:ascii="Times New Roman" w:hint="eastAsia"/>
                <w:kern w:val="2"/>
                <w:szCs w:val="21"/>
              </w:rPr>
              <w:t>新增膳食纤维组件</w:t>
            </w:r>
            <w:r w:rsidR="000565EB">
              <w:rPr>
                <w:rFonts w:ascii="Times New Roman" w:hint="eastAsia"/>
                <w:kern w:val="2"/>
                <w:szCs w:val="21"/>
              </w:rPr>
              <w:t>和</w:t>
            </w:r>
            <w:r w:rsidRPr="00395359">
              <w:rPr>
                <w:rFonts w:ascii="Times New Roman"/>
                <w:kern w:val="2"/>
                <w:szCs w:val="21"/>
              </w:rPr>
              <w:t>围手术期碳水化合物配方</w:t>
            </w:r>
            <w:r w:rsidRPr="00395359">
              <w:rPr>
                <w:rFonts w:ascii="Times New Roman" w:hint="eastAsia"/>
                <w:kern w:val="2"/>
                <w:szCs w:val="21"/>
              </w:rPr>
              <w:t>。</w:t>
            </w:r>
          </w:p>
          <w:p w:rsidR="00B42C6F" w:rsidRPr="00395359" w:rsidRDefault="002A250E">
            <w:pPr>
              <w:pStyle w:val="ac"/>
              <w:ind w:firstLineChars="0" w:firstLine="0"/>
              <w:rPr>
                <w:rFonts w:ascii="Times New Roman"/>
                <w:kern w:val="2"/>
                <w:szCs w:val="21"/>
              </w:rPr>
            </w:pPr>
            <w:r w:rsidRPr="00395359">
              <w:rPr>
                <w:rFonts w:ascii="Times New Roman" w:hint="eastAsia"/>
                <w:kern w:val="2"/>
                <w:szCs w:val="21"/>
              </w:rPr>
              <w:t>理由：</w:t>
            </w:r>
            <w:r w:rsidR="008B1075" w:rsidRPr="00395359">
              <w:rPr>
                <w:rFonts w:ascii="Times New Roman" w:hint="eastAsia"/>
                <w:kern w:val="2"/>
                <w:szCs w:val="21"/>
              </w:rPr>
              <w:t>1</w:t>
            </w:r>
            <w:r w:rsidR="008B1075" w:rsidRPr="00395359">
              <w:rPr>
                <w:rFonts w:ascii="Times New Roman" w:hint="eastAsia"/>
                <w:kern w:val="2"/>
                <w:szCs w:val="21"/>
              </w:rPr>
              <w:t>）膳食纤维组件：</w:t>
            </w:r>
            <w:r w:rsidR="00126F5C" w:rsidRPr="00395359">
              <w:rPr>
                <w:rFonts w:ascii="Times New Roman" w:hint="eastAsia"/>
                <w:kern w:val="2"/>
                <w:szCs w:val="21"/>
              </w:rPr>
              <w:t>膳食纤维是一类可食用、不能被人体小肠消化吸收的、对人体有健康意义的碳水化合物的聚合物。是正常膳食中一类不可或缺的营养素。</w:t>
            </w:r>
            <w:r w:rsidR="00126F5C" w:rsidRPr="00395359">
              <w:rPr>
                <w:rFonts w:ascii="Times New Roman"/>
                <w:kern w:val="2"/>
                <w:szCs w:val="21"/>
              </w:rPr>
              <w:t>膳食纤维组件</w:t>
            </w:r>
            <w:r w:rsidR="00126F5C" w:rsidRPr="00395359">
              <w:rPr>
                <w:rFonts w:ascii="Times New Roman" w:hint="eastAsia"/>
                <w:kern w:val="2"/>
                <w:szCs w:val="21"/>
              </w:rPr>
              <w:t>配合其他营养素组件使用有助于均衡营养摄入，对缺乏膳食纤维摄入人群或糖尿病、高血脂、肥胖等有特定健康管理需求疾病人群可发挥重要作用。</w:t>
            </w:r>
            <w:r w:rsidR="008B1075" w:rsidRPr="00395359">
              <w:rPr>
                <w:rFonts w:ascii="Times New Roman" w:hint="eastAsia"/>
                <w:kern w:val="2"/>
                <w:szCs w:val="21"/>
              </w:rPr>
              <w:t>2</w:t>
            </w:r>
            <w:r w:rsidR="008B1075" w:rsidRPr="00395359">
              <w:rPr>
                <w:rFonts w:ascii="Times New Roman" w:hint="eastAsia"/>
                <w:kern w:val="2"/>
                <w:szCs w:val="21"/>
              </w:rPr>
              <w:t>）</w:t>
            </w:r>
            <w:r w:rsidR="00126F5C" w:rsidRPr="00395359">
              <w:rPr>
                <w:rFonts w:ascii="Times New Roman"/>
                <w:kern w:val="2"/>
                <w:szCs w:val="21"/>
              </w:rPr>
              <w:t>围手术期碳水化合物配方</w:t>
            </w:r>
            <w:r w:rsidR="008B1075" w:rsidRPr="00395359">
              <w:rPr>
                <w:rFonts w:ascii="Times New Roman" w:hint="eastAsia"/>
                <w:kern w:val="2"/>
                <w:szCs w:val="21"/>
              </w:rPr>
              <w:t>：</w:t>
            </w:r>
            <w:r w:rsidR="008B1075" w:rsidRPr="00395359">
              <w:rPr>
                <w:rFonts w:ascii="Times New Roman"/>
                <w:kern w:val="2"/>
                <w:szCs w:val="21"/>
              </w:rPr>
              <w:t>针对围手术期因术前禁食、术后应激等情况</w:t>
            </w:r>
            <w:r w:rsidR="008B1075" w:rsidRPr="00395359">
              <w:rPr>
                <w:rFonts w:ascii="Times New Roman" w:hint="eastAsia"/>
                <w:kern w:val="2"/>
                <w:szCs w:val="21"/>
              </w:rPr>
              <w:t>可能</w:t>
            </w:r>
            <w:r w:rsidR="008B1075" w:rsidRPr="00395359">
              <w:rPr>
                <w:rFonts w:ascii="Times New Roman"/>
                <w:kern w:val="2"/>
                <w:szCs w:val="21"/>
              </w:rPr>
              <w:t>造成的胰岛素抵抗与血糖异常</w:t>
            </w:r>
            <w:r w:rsidR="008B1075" w:rsidRPr="00395359">
              <w:rPr>
                <w:rFonts w:ascii="Times New Roman" w:hint="eastAsia"/>
                <w:kern w:val="2"/>
                <w:szCs w:val="21"/>
              </w:rPr>
              <w:t>等临床症状</w:t>
            </w:r>
            <w:r w:rsidR="008B1075" w:rsidRPr="00395359">
              <w:rPr>
                <w:rFonts w:ascii="Times New Roman"/>
                <w:kern w:val="2"/>
                <w:szCs w:val="21"/>
              </w:rPr>
              <w:t>，为围手术期患者提供所需的碳水化合物补充与体液补充。</w:t>
            </w:r>
          </w:p>
          <w:p w:rsidR="00236EDB" w:rsidRPr="00395359" w:rsidRDefault="004B145D">
            <w:pPr>
              <w:pStyle w:val="ac"/>
              <w:ind w:firstLineChars="0" w:firstLine="0"/>
              <w:rPr>
                <w:rFonts w:ascii="Times New Roman"/>
                <w:kern w:val="2"/>
                <w:szCs w:val="21"/>
              </w:rPr>
            </w:pPr>
            <w:r w:rsidRPr="00395359">
              <w:rPr>
                <w:rFonts w:ascii="Times New Roman" w:hint="eastAsia"/>
                <w:kern w:val="2"/>
                <w:szCs w:val="21"/>
              </w:rPr>
              <w:t>（</w:t>
            </w:r>
            <w:r w:rsidRPr="00395359">
              <w:rPr>
                <w:rFonts w:ascii="Times New Roman" w:hint="eastAsia"/>
                <w:kern w:val="2"/>
                <w:szCs w:val="21"/>
              </w:rPr>
              <w:t>3</w:t>
            </w:r>
            <w:r w:rsidRPr="00395359">
              <w:rPr>
                <w:rFonts w:ascii="Times New Roman" w:hint="eastAsia"/>
                <w:kern w:val="2"/>
                <w:szCs w:val="21"/>
              </w:rPr>
              <w:t>）蛋白质组件细化：</w:t>
            </w:r>
            <w:r w:rsidRPr="00395359">
              <w:rPr>
                <w:rFonts w:ascii="Times New Roman"/>
                <w:kern w:val="2"/>
                <w:szCs w:val="21"/>
              </w:rPr>
              <w:t>原标准的蛋白质（氨基酸）组件，本次修订分为</w:t>
            </w:r>
            <w:r w:rsidRPr="00395359">
              <w:rPr>
                <w:rFonts w:ascii="Times New Roman"/>
                <w:kern w:val="2"/>
                <w:szCs w:val="21"/>
              </w:rPr>
              <w:t>5</w:t>
            </w:r>
            <w:r w:rsidRPr="00395359">
              <w:rPr>
                <w:rFonts w:ascii="Times New Roman"/>
                <w:kern w:val="2"/>
                <w:szCs w:val="21"/>
              </w:rPr>
              <w:t>种组件，分别为蛋白质组件、必需氨基酸组件、支链氨基酸组件、精氨酸组件、谷氨酰胺组件</w:t>
            </w:r>
            <w:r w:rsidRPr="00395359">
              <w:rPr>
                <w:rFonts w:ascii="Times New Roman" w:hint="eastAsia"/>
                <w:kern w:val="2"/>
                <w:szCs w:val="21"/>
              </w:rPr>
              <w:t>。</w:t>
            </w:r>
          </w:p>
          <w:p w:rsidR="008B1075" w:rsidRPr="00395359" w:rsidRDefault="008B1075">
            <w:pPr>
              <w:pStyle w:val="ac"/>
              <w:ind w:firstLineChars="0" w:firstLine="0"/>
              <w:rPr>
                <w:rFonts w:ascii="Times New Roman"/>
                <w:kern w:val="2"/>
                <w:szCs w:val="21"/>
              </w:rPr>
            </w:pPr>
            <w:r w:rsidRPr="00395359">
              <w:rPr>
                <w:rFonts w:ascii="Times New Roman" w:hint="eastAsia"/>
                <w:kern w:val="2"/>
                <w:szCs w:val="21"/>
              </w:rPr>
              <w:t>理由：单体氨基酸或氨基酸组合应用能带来更多不同健康收益。如精氨酸作为一氧化氮和多胺等物质的前体能发挥多种生理功能，有助于血管内皮舒张和内皮功能</w:t>
            </w:r>
            <w:r w:rsidR="002F361A">
              <w:rPr>
                <w:rFonts w:ascii="Times New Roman" w:hint="eastAsia"/>
                <w:kern w:val="2"/>
                <w:szCs w:val="21"/>
              </w:rPr>
              <w:t>改善</w:t>
            </w:r>
            <w:r w:rsidRPr="00395359">
              <w:rPr>
                <w:rFonts w:ascii="Times New Roman" w:hint="eastAsia"/>
                <w:kern w:val="2"/>
                <w:szCs w:val="21"/>
              </w:rPr>
              <w:t>；谷氨酰胺可能在促进肌肉的合成与修复，支持免疫功能等方面发挥作用等。基于不同氨基酸的丰富功能和生理作用，独立氨基酸组件产品有助于实现更为灵活的临床应用，以适用更多不同疾病治疗与个体化医疗场景。</w:t>
            </w:r>
          </w:p>
        </w:tc>
      </w:tr>
    </w:tbl>
    <w:p w:rsidR="00236EDB" w:rsidRPr="00395359" w:rsidRDefault="00236EDB">
      <w:pPr>
        <w:tabs>
          <w:tab w:val="left" w:pos="851"/>
        </w:tabs>
        <w:adjustRightInd/>
        <w:ind w:firstLineChars="200" w:firstLine="420"/>
        <w:rPr>
          <w:szCs w:val="21"/>
        </w:rPr>
      </w:pPr>
    </w:p>
    <w:p w:rsidR="00236EDB" w:rsidRDefault="004B145D">
      <w:pPr>
        <w:tabs>
          <w:tab w:val="left" w:pos="851"/>
        </w:tabs>
        <w:adjustRightInd/>
        <w:ind w:firstLineChars="200" w:firstLine="420"/>
        <w:rPr>
          <w:szCs w:val="21"/>
        </w:rPr>
      </w:pPr>
      <w:r>
        <w:rPr>
          <w:rFonts w:hint="eastAsia"/>
          <w:szCs w:val="21"/>
        </w:rPr>
        <w:t>（二）特殊医学用途配方食品</w:t>
      </w:r>
      <w:r w:rsidR="00554066">
        <w:rPr>
          <w:rFonts w:hint="eastAsia"/>
          <w:szCs w:val="21"/>
        </w:rPr>
        <w:t>营养成分</w:t>
      </w:r>
      <w:r>
        <w:rPr>
          <w:rFonts w:hint="eastAsia"/>
          <w:szCs w:val="21"/>
        </w:rPr>
        <w:t>技术要求的修订</w:t>
      </w:r>
    </w:p>
    <w:p w:rsidR="00236EDB" w:rsidRDefault="004B145D">
      <w:pPr>
        <w:autoSpaceDE w:val="0"/>
        <w:autoSpaceDN w:val="0"/>
        <w:ind w:firstLineChars="200" w:firstLine="420"/>
        <w:rPr>
          <w:bCs/>
          <w:color w:val="000000"/>
          <w:kern w:val="0"/>
          <w:szCs w:val="21"/>
        </w:rPr>
      </w:pPr>
      <w:r>
        <w:rPr>
          <w:rFonts w:hint="eastAsia"/>
          <w:bCs/>
          <w:color w:val="000000"/>
          <w:kern w:val="0"/>
          <w:szCs w:val="21"/>
        </w:rPr>
        <w:t>本次修订，一是对原有配方食品在技术要求方面进行</w:t>
      </w:r>
      <w:r w:rsidR="00F609B4">
        <w:rPr>
          <w:rFonts w:hint="eastAsia"/>
          <w:bCs/>
          <w:color w:val="000000"/>
          <w:kern w:val="0"/>
          <w:szCs w:val="21"/>
        </w:rPr>
        <w:t>了</w:t>
      </w:r>
      <w:r>
        <w:rPr>
          <w:rFonts w:hint="eastAsia"/>
          <w:bCs/>
          <w:color w:val="000000"/>
          <w:kern w:val="0"/>
          <w:szCs w:val="21"/>
        </w:rPr>
        <w:t>细化；二是将原标准执行期间新批准可以在特殊医学用途配方食品中应用的营养成分，进行</w:t>
      </w:r>
      <w:r w:rsidR="00F609B4">
        <w:rPr>
          <w:rFonts w:hint="eastAsia"/>
          <w:bCs/>
          <w:color w:val="000000"/>
          <w:kern w:val="0"/>
          <w:szCs w:val="21"/>
        </w:rPr>
        <w:t>了</w:t>
      </w:r>
      <w:r w:rsidR="00352EAC">
        <w:rPr>
          <w:rFonts w:hint="eastAsia"/>
          <w:bCs/>
          <w:color w:val="000000"/>
          <w:kern w:val="0"/>
          <w:szCs w:val="21"/>
        </w:rPr>
        <w:t>更新和补充；三是对部分营养素含量要求进行微调。</w:t>
      </w:r>
      <w:r w:rsidR="009341CE">
        <w:rPr>
          <w:rFonts w:hint="eastAsia"/>
          <w:bCs/>
          <w:color w:val="000000"/>
          <w:kern w:val="0"/>
          <w:szCs w:val="21"/>
        </w:rPr>
        <w:t>详细修订情况见表</w:t>
      </w:r>
      <w:r w:rsidR="009341CE">
        <w:rPr>
          <w:bCs/>
          <w:color w:val="000000"/>
          <w:kern w:val="0"/>
          <w:szCs w:val="21"/>
        </w:rPr>
        <w:t>2</w:t>
      </w:r>
      <w:r w:rsidR="009341CE">
        <w:rPr>
          <w:rFonts w:hint="eastAsia"/>
          <w:bCs/>
          <w:color w:val="000000"/>
          <w:kern w:val="0"/>
          <w:szCs w:val="21"/>
        </w:rPr>
        <w:t>。</w:t>
      </w:r>
    </w:p>
    <w:p w:rsidR="00FF210A" w:rsidRDefault="00FF210A">
      <w:pPr>
        <w:autoSpaceDE w:val="0"/>
        <w:autoSpaceDN w:val="0"/>
        <w:ind w:firstLineChars="200" w:firstLine="420"/>
        <w:jc w:val="center"/>
        <w:rPr>
          <w:bCs/>
          <w:color w:val="000000"/>
          <w:kern w:val="0"/>
          <w:szCs w:val="21"/>
        </w:rPr>
      </w:pPr>
    </w:p>
    <w:p w:rsidR="00FF210A" w:rsidRDefault="00FF210A">
      <w:pPr>
        <w:autoSpaceDE w:val="0"/>
        <w:autoSpaceDN w:val="0"/>
        <w:ind w:firstLineChars="200" w:firstLine="420"/>
        <w:jc w:val="center"/>
        <w:rPr>
          <w:bCs/>
          <w:color w:val="000000"/>
          <w:kern w:val="0"/>
          <w:szCs w:val="21"/>
        </w:rPr>
      </w:pPr>
    </w:p>
    <w:p w:rsidR="00FF210A" w:rsidRDefault="00FF210A">
      <w:pPr>
        <w:autoSpaceDE w:val="0"/>
        <w:autoSpaceDN w:val="0"/>
        <w:ind w:firstLineChars="200" w:firstLine="420"/>
        <w:jc w:val="center"/>
        <w:rPr>
          <w:bCs/>
          <w:color w:val="000000"/>
          <w:kern w:val="0"/>
          <w:szCs w:val="21"/>
        </w:rPr>
      </w:pPr>
    </w:p>
    <w:p w:rsidR="00236EDB" w:rsidRDefault="004B145D">
      <w:pPr>
        <w:autoSpaceDE w:val="0"/>
        <w:autoSpaceDN w:val="0"/>
        <w:ind w:firstLineChars="200" w:firstLine="420"/>
        <w:jc w:val="center"/>
        <w:rPr>
          <w:bCs/>
          <w:color w:val="000000"/>
          <w:kern w:val="0"/>
          <w:szCs w:val="21"/>
        </w:rPr>
      </w:pPr>
      <w:bookmarkStart w:id="0" w:name="_GoBack"/>
      <w:bookmarkEnd w:id="0"/>
      <w:r>
        <w:rPr>
          <w:rFonts w:hint="eastAsia"/>
          <w:bCs/>
          <w:color w:val="000000"/>
          <w:kern w:val="0"/>
          <w:szCs w:val="21"/>
        </w:rPr>
        <w:lastRenderedPageBreak/>
        <w:t>表</w:t>
      </w:r>
      <w:r>
        <w:rPr>
          <w:rFonts w:hint="eastAsia"/>
          <w:bCs/>
          <w:color w:val="000000"/>
          <w:kern w:val="0"/>
          <w:szCs w:val="21"/>
        </w:rPr>
        <w:t>2</w:t>
      </w:r>
      <w:r>
        <w:rPr>
          <w:bCs/>
          <w:color w:val="000000"/>
          <w:kern w:val="0"/>
          <w:szCs w:val="21"/>
        </w:rPr>
        <w:t xml:space="preserve"> </w:t>
      </w:r>
      <w:r>
        <w:rPr>
          <w:rFonts w:hint="eastAsia"/>
          <w:szCs w:val="21"/>
        </w:rPr>
        <w:t>特殊医学用途配方食品</w:t>
      </w:r>
      <w:r w:rsidR="009647AB">
        <w:rPr>
          <w:rFonts w:hint="eastAsia"/>
          <w:szCs w:val="21"/>
        </w:rPr>
        <w:t>营养成分</w:t>
      </w:r>
      <w:r>
        <w:rPr>
          <w:rFonts w:hint="eastAsia"/>
          <w:szCs w:val="21"/>
        </w:rPr>
        <w:t>技术要求的修订情况及主要依据</w:t>
      </w:r>
    </w:p>
    <w:tbl>
      <w:tblPr>
        <w:tblStyle w:val="aa"/>
        <w:tblW w:w="8500" w:type="dxa"/>
        <w:tblLook w:val="04A0" w:firstRow="1" w:lastRow="0" w:firstColumn="1" w:lastColumn="0" w:noHBand="0" w:noVBand="1"/>
      </w:tblPr>
      <w:tblGrid>
        <w:gridCol w:w="1271"/>
        <w:gridCol w:w="3686"/>
        <w:gridCol w:w="3543"/>
      </w:tblGrid>
      <w:tr w:rsidR="00236EDB" w:rsidTr="00FF210A">
        <w:trPr>
          <w:tblHeader/>
        </w:trPr>
        <w:tc>
          <w:tcPr>
            <w:tcW w:w="1271" w:type="dxa"/>
          </w:tcPr>
          <w:p w:rsidR="00236EDB" w:rsidRDefault="004B145D">
            <w:pPr>
              <w:pStyle w:val="ac"/>
              <w:ind w:firstLineChars="0" w:firstLine="0"/>
              <w:jc w:val="center"/>
              <w:rPr>
                <w:rFonts w:ascii="Times New Roman"/>
                <w:kern w:val="2"/>
                <w:szCs w:val="21"/>
              </w:rPr>
            </w:pPr>
            <w:r>
              <w:rPr>
                <w:rFonts w:ascii="Times New Roman" w:hint="eastAsia"/>
                <w:kern w:val="2"/>
                <w:szCs w:val="21"/>
              </w:rPr>
              <w:t>类别</w:t>
            </w:r>
          </w:p>
        </w:tc>
        <w:tc>
          <w:tcPr>
            <w:tcW w:w="3686" w:type="dxa"/>
          </w:tcPr>
          <w:p w:rsidR="00236EDB" w:rsidRDefault="004B145D">
            <w:pPr>
              <w:pStyle w:val="ac"/>
              <w:ind w:firstLineChars="0" w:firstLine="0"/>
              <w:jc w:val="center"/>
              <w:rPr>
                <w:rFonts w:ascii="Times New Roman"/>
                <w:kern w:val="2"/>
                <w:szCs w:val="21"/>
              </w:rPr>
            </w:pPr>
            <w:r>
              <w:rPr>
                <w:rFonts w:ascii="Times New Roman" w:hint="eastAsia"/>
                <w:kern w:val="2"/>
                <w:szCs w:val="21"/>
              </w:rPr>
              <w:t>主要修订</w:t>
            </w:r>
          </w:p>
        </w:tc>
        <w:tc>
          <w:tcPr>
            <w:tcW w:w="3543" w:type="dxa"/>
          </w:tcPr>
          <w:p w:rsidR="00236EDB" w:rsidRDefault="004B145D">
            <w:pPr>
              <w:pStyle w:val="ac"/>
              <w:ind w:firstLineChars="0" w:firstLine="0"/>
              <w:jc w:val="center"/>
              <w:rPr>
                <w:rFonts w:ascii="Times New Roman"/>
                <w:kern w:val="2"/>
                <w:szCs w:val="21"/>
              </w:rPr>
            </w:pPr>
            <w:r>
              <w:rPr>
                <w:rFonts w:ascii="Times New Roman" w:hint="eastAsia"/>
                <w:kern w:val="2"/>
                <w:szCs w:val="21"/>
              </w:rPr>
              <w:t>修订主要依据</w:t>
            </w:r>
          </w:p>
        </w:tc>
      </w:tr>
      <w:tr w:rsidR="00236EDB" w:rsidTr="00BA5035">
        <w:trPr>
          <w:trHeight w:val="1012"/>
        </w:trPr>
        <w:tc>
          <w:tcPr>
            <w:tcW w:w="1271" w:type="dxa"/>
            <w:vMerge w:val="restart"/>
          </w:tcPr>
          <w:p w:rsidR="00236EDB" w:rsidRDefault="004B145D">
            <w:pPr>
              <w:pStyle w:val="ac"/>
              <w:ind w:firstLineChars="0" w:firstLine="0"/>
              <w:rPr>
                <w:rFonts w:ascii="Times New Roman"/>
                <w:kern w:val="2"/>
                <w:szCs w:val="21"/>
              </w:rPr>
            </w:pPr>
            <w:r>
              <w:rPr>
                <w:rFonts w:ascii="Times New Roman"/>
                <w:kern w:val="2"/>
                <w:szCs w:val="21"/>
              </w:rPr>
              <w:t>全营养配方食品</w:t>
            </w:r>
          </w:p>
        </w:tc>
        <w:tc>
          <w:tcPr>
            <w:tcW w:w="3686" w:type="dxa"/>
          </w:tcPr>
          <w:p w:rsidR="00236EDB" w:rsidRDefault="004B145D">
            <w:pPr>
              <w:autoSpaceDE w:val="0"/>
              <w:autoSpaceDN w:val="0"/>
              <w:spacing w:line="240" w:lineRule="auto"/>
              <w:rPr>
                <w:szCs w:val="21"/>
              </w:rPr>
            </w:pPr>
            <w:r>
              <w:rPr>
                <w:szCs w:val="21"/>
              </w:rPr>
              <w:t>（</w:t>
            </w:r>
            <w:r>
              <w:rPr>
                <w:szCs w:val="21"/>
              </w:rPr>
              <w:t>1</w:t>
            </w:r>
            <w:r>
              <w:rPr>
                <w:szCs w:val="21"/>
              </w:rPr>
              <w:t>）</w:t>
            </w:r>
            <w:r>
              <w:rPr>
                <w:rFonts w:hint="eastAsia"/>
                <w:szCs w:val="21"/>
              </w:rPr>
              <w:t>能量计算方面：</w:t>
            </w:r>
            <w:r>
              <w:rPr>
                <w:szCs w:val="21"/>
              </w:rPr>
              <w:t>明确特医食品中的膳食纤维按</w:t>
            </w:r>
            <w:r>
              <w:rPr>
                <w:szCs w:val="21"/>
              </w:rPr>
              <w:t>8kJ/g</w:t>
            </w:r>
            <w:r>
              <w:rPr>
                <w:szCs w:val="21"/>
              </w:rPr>
              <w:t>计算能量值。</w:t>
            </w:r>
            <w:r>
              <w:rPr>
                <w:rFonts w:hint="eastAsia"/>
                <w:szCs w:val="21"/>
              </w:rPr>
              <w:t>如其他物质供能占总能量的</w:t>
            </w:r>
            <w:r>
              <w:rPr>
                <w:rFonts w:hint="eastAsia"/>
                <w:szCs w:val="21"/>
              </w:rPr>
              <w:t>5</w:t>
            </w:r>
            <w:r>
              <w:rPr>
                <w:szCs w:val="21"/>
              </w:rPr>
              <w:t>%</w:t>
            </w:r>
            <w:r>
              <w:rPr>
                <w:rFonts w:hint="eastAsia"/>
                <w:szCs w:val="21"/>
              </w:rPr>
              <w:t>及以上时，应计入总能量。</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1</w:t>
            </w:r>
            <w:r>
              <w:rPr>
                <w:rFonts w:ascii="Times New Roman" w:hint="eastAsia"/>
                <w:kern w:val="2"/>
                <w:szCs w:val="21"/>
              </w:rPr>
              <w:t>）原标准规定膳食纤维的能量系数，按照碳水化合物的</w:t>
            </w:r>
            <w:r>
              <w:rPr>
                <w:rFonts w:ascii="Times New Roman" w:hint="eastAsia"/>
                <w:kern w:val="2"/>
                <w:szCs w:val="21"/>
              </w:rPr>
              <w:t>5</w:t>
            </w:r>
            <w:r>
              <w:rPr>
                <w:rFonts w:ascii="Times New Roman"/>
                <w:kern w:val="2"/>
                <w:szCs w:val="21"/>
              </w:rPr>
              <w:t>0%</w:t>
            </w:r>
            <w:r>
              <w:rPr>
                <w:rFonts w:ascii="Times New Roman" w:hint="eastAsia"/>
                <w:kern w:val="2"/>
                <w:szCs w:val="21"/>
              </w:rPr>
              <w:t>计算。修改后更为明确。如使用了供能物质占比较高的食品添加剂，若不计入能量，则影响宏量营养素的构成，存在食品安全隐患。</w:t>
            </w:r>
          </w:p>
        </w:tc>
      </w:tr>
      <w:tr w:rsidR="00236EDB" w:rsidTr="00BA5035">
        <w:trPr>
          <w:trHeight w:val="983"/>
        </w:trPr>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autoSpaceDE w:val="0"/>
              <w:autoSpaceDN w:val="0"/>
              <w:spacing w:line="240" w:lineRule="auto"/>
              <w:rPr>
                <w:szCs w:val="21"/>
              </w:rPr>
            </w:pPr>
            <w:r>
              <w:rPr>
                <w:szCs w:val="21"/>
              </w:rPr>
              <w:t>（</w:t>
            </w:r>
            <w:r>
              <w:rPr>
                <w:szCs w:val="21"/>
              </w:rPr>
              <w:t>2</w:t>
            </w:r>
            <w:r>
              <w:rPr>
                <w:szCs w:val="21"/>
              </w:rPr>
              <w:t>）增设了可选择性成分及其含量要求</w:t>
            </w:r>
            <w:r>
              <w:rPr>
                <w:rFonts w:hint="eastAsia"/>
                <w:szCs w:val="21"/>
              </w:rPr>
              <w:t>：</w:t>
            </w:r>
            <w:r>
              <w:rPr>
                <w:szCs w:val="21"/>
              </w:rPr>
              <w:t>1</w:t>
            </w:r>
            <w:r>
              <w:rPr>
                <w:szCs w:val="21"/>
              </w:rPr>
              <w:t>～</w:t>
            </w:r>
            <w:r>
              <w:rPr>
                <w:szCs w:val="21"/>
              </w:rPr>
              <w:t xml:space="preserve">10 </w:t>
            </w:r>
            <w:r>
              <w:rPr>
                <w:szCs w:val="21"/>
              </w:rPr>
              <w:t>岁人群的全营养配方食品</w:t>
            </w:r>
            <w:r>
              <w:rPr>
                <w:rFonts w:hint="eastAsia"/>
                <w:szCs w:val="21"/>
              </w:rPr>
              <w:t>，增设</w:t>
            </w:r>
            <w:r>
              <w:rPr>
                <w:szCs w:val="21"/>
              </w:rPr>
              <w:t>包括维生素</w:t>
            </w:r>
            <w:r>
              <w:rPr>
                <w:szCs w:val="21"/>
              </w:rPr>
              <w:t>K</w:t>
            </w:r>
            <w:r>
              <w:rPr>
                <w:szCs w:val="21"/>
                <w:vertAlign w:val="subscript"/>
              </w:rPr>
              <w:t>2</w:t>
            </w:r>
            <w:r>
              <w:rPr>
                <w:szCs w:val="21"/>
              </w:rPr>
              <w:t>、</w:t>
            </w:r>
            <w:r>
              <w:rPr>
                <w:szCs w:val="21"/>
              </w:rPr>
              <w:t>1,3-</w:t>
            </w:r>
            <w:r>
              <w:rPr>
                <w:szCs w:val="21"/>
              </w:rPr>
              <w:t>二油酸</w:t>
            </w:r>
            <w:r>
              <w:rPr>
                <w:szCs w:val="21"/>
              </w:rPr>
              <w:t>-2-</w:t>
            </w:r>
            <w:r>
              <w:rPr>
                <w:szCs w:val="21"/>
              </w:rPr>
              <w:t>棕榈酸甘油三酯、叶黄素、乳铁蛋白、酪蛋白磷酸肽</w:t>
            </w:r>
            <w:r>
              <w:rPr>
                <w:rFonts w:hint="eastAsia"/>
                <w:szCs w:val="21"/>
              </w:rPr>
              <w:t>。</w:t>
            </w:r>
            <w:r>
              <w:rPr>
                <w:szCs w:val="21"/>
              </w:rPr>
              <w:t>10</w:t>
            </w:r>
            <w:r>
              <w:rPr>
                <w:szCs w:val="21"/>
              </w:rPr>
              <w:t>岁以上人群的全营养配方食品</w:t>
            </w:r>
            <w:r>
              <w:rPr>
                <w:rFonts w:hint="eastAsia"/>
                <w:szCs w:val="21"/>
              </w:rPr>
              <w:t>，增设</w:t>
            </w:r>
            <w:r>
              <w:rPr>
                <w:szCs w:val="21"/>
              </w:rPr>
              <w:t>包括维生素</w:t>
            </w:r>
            <w:r>
              <w:rPr>
                <w:szCs w:val="21"/>
              </w:rPr>
              <w:t>K</w:t>
            </w:r>
            <w:r>
              <w:rPr>
                <w:szCs w:val="21"/>
                <w:vertAlign w:val="subscript"/>
              </w:rPr>
              <w:t>2</w:t>
            </w:r>
            <w:r>
              <w:rPr>
                <w:szCs w:val="21"/>
              </w:rPr>
              <w:t>、</w:t>
            </w:r>
            <w:r>
              <w:rPr>
                <w:szCs w:val="21"/>
              </w:rPr>
              <w:t>EPA+ DHA</w:t>
            </w:r>
            <w:r>
              <w:rPr>
                <w:szCs w:val="21"/>
              </w:rPr>
              <w:t>、</w:t>
            </w:r>
            <w:r w:rsidR="00990BC1">
              <w:rPr>
                <w:rFonts w:hint="eastAsia"/>
                <w:szCs w:val="21"/>
              </w:rPr>
              <w:t>C</w:t>
            </w:r>
            <w:r w:rsidR="00990BC1">
              <w:rPr>
                <w:szCs w:val="21"/>
              </w:rPr>
              <w:t>a</w:t>
            </w:r>
            <w:r>
              <w:rPr>
                <w:szCs w:val="21"/>
              </w:rPr>
              <w:t>HMB</w:t>
            </w:r>
            <w:r>
              <w:rPr>
                <w:szCs w:val="21"/>
              </w:rPr>
              <w:t>。</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2</w:t>
            </w:r>
            <w:r>
              <w:rPr>
                <w:rFonts w:ascii="Times New Roman" w:hint="eastAsia"/>
                <w:kern w:val="2"/>
                <w:szCs w:val="21"/>
              </w:rPr>
              <w:t>）</w:t>
            </w:r>
            <w:r>
              <w:rPr>
                <w:kern w:val="2"/>
                <w:szCs w:val="21"/>
              </w:rPr>
              <w:t>增设</w:t>
            </w:r>
            <w:r>
              <w:rPr>
                <w:rFonts w:hint="eastAsia"/>
                <w:kern w:val="2"/>
                <w:szCs w:val="21"/>
              </w:rPr>
              <w:t>的</w:t>
            </w:r>
            <w:r>
              <w:rPr>
                <w:kern w:val="2"/>
                <w:szCs w:val="21"/>
              </w:rPr>
              <w:t>可选择性成分及其含量要求</w:t>
            </w:r>
            <w:r>
              <w:rPr>
                <w:rFonts w:hint="eastAsia"/>
                <w:kern w:val="2"/>
                <w:szCs w:val="21"/>
              </w:rPr>
              <w:t>，</w:t>
            </w:r>
            <w:r>
              <w:rPr>
                <w:rFonts w:ascii="Times New Roman"/>
                <w:kern w:val="2"/>
                <w:szCs w:val="21"/>
              </w:rPr>
              <w:t>已经国家卫生健康委批准在特医食品中应用，本次修订只是对既往批准的完善。</w:t>
            </w:r>
          </w:p>
          <w:p w:rsidR="00236EDB" w:rsidRDefault="00236EDB">
            <w:pPr>
              <w:pStyle w:val="ac"/>
              <w:ind w:firstLineChars="0" w:firstLine="0"/>
              <w:rPr>
                <w:rFonts w:ascii="Times New Roman"/>
                <w:kern w:val="2"/>
                <w:szCs w:val="21"/>
              </w:rPr>
            </w:pPr>
          </w:p>
        </w:tc>
      </w:tr>
      <w:tr w:rsidR="00236EDB" w:rsidTr="00BA5035">
        <w:trPr>
          <w:trHeight w:val="416"/>
        </w:trPr>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autoSpaceDE w:val="0"/>
              <w:autoSpaceDN w:val="0"/>
              <w:spacing w:line="240" w:lineRule="auto"/>
              <w:rPr>
                <w:szCs w:val="21"/>
              </w:rPr>
            </w:pPr>
            <w:r>
              <w:rPr>
                <w:szCs w:val="21"/>
              </w:rPr>
              <w:t>（</w:t>
            </w:r>
            <w:r>
              <w:rPr>
                <w:szCs w:val="21"/>
              </w:rPr>
              <w:t>3</w:t>
            </w:r>
            <w:r>
              <w:rPr>
                <w:szCs w:val="21"/>
              </w:rPr>
              <w:t>）部分营养素含量</w:t>
            </w:r>
            <w:r>
              <w:rPr>
                <w:rFonts w:hint="eastAsia"/>
                <w:szCs w:val="21"/>
              </w:rPr>
              <w:t>要求</w:t>
            </w:r>
            <w:r>
              <w:rPr>
                <w:szCs w:val="21"/>
              </w:rPr>
              <w:t>进行了修订</w:t>
            </w:r>
            <w:r>
              <w:rPr>
                <w:rFonts w:hint="eastAsia"/>
                <w:szCs w:val="21"/>
              </w:rPr>
              <w:t>：</w:t>
            </w:r>
            <w:r>
              <w:rPr>
                <w:szCs w:val="21"/>
              </w:rPr>
              <w:t>1</w:t>
            </w:r>
            <w:r>
              <w:rPr>
                <w:szCs w:val="21"/>
              </w:rPr>
              <w:t>～</w:t>
            </w:r>
            <w:r>
              <w:rPr>
                <w:szCs w:val="21"/>
              </w:rPr>
              <w:t xml:space="preserve">10 </w:t>
            </w:r>
            <w:r>
              <w:rPr>
                <w:szCs w:val="21"/>
              </w:rPr>
              <w:t>岁人群的全营养配方食品</w:t>
            </w:r>
            <w:r>
              <w:rPr>
                <w:rFonts w:hint="eastAsia"/>
                <w:szCs w:val="21"/>
              </w:rPr>
              <w:t>，</w:t>
            </w:r>
            <w:r>
              <w:rPr>
                <w:szCs w:val="21"/>
              </w:rPr>
              <w:t>维生素</w:t>
            </w:r>
            <w:r>
              <w:rPr>
                <w:szCs w:val="21"/>
              </w:rPr>
              <w:t>A</w:t>
            </w:r>
            <w:r>
              <w:rPr>
                <w:szCs w:val="21"/>
              </w:rPr>
              <w:t>的下限值，由</w:t>
            </w:r>
            <w:r>
              <w:rPr>
                <w:szCs w:val="21"/>
              </w:rPr>
              <w:t>“75.0 µg RE /100k</w:t>
            </w:r>
            <w:r>
              <w:rPr>
                <w:rFonts w:hint="eastAsia"/>
                <w:szCs w:val="21"/>
              </w:rPr>
              <w:t>cal</w:t>
            </w:r>
            <w:r>
              <w:rPr>
                <w:szCs w:val="21"/>
              </w:rPr>
              <w:t>”</w:t>
            </w:r>
            <w:r>
              <w:rPr>
                <w:szCs w:val="21"/>
              </w:rPr>
              <w:t>下调至</w:t>
            </w:r>
            <w:r>
              <w:rPr>
                <w:szCs w:val="21"/>
              </w:rPr>
              <w:t>“35.0µgRE /100kcal”</w:t>
            </w:r>
            <w:r>
              <w:rPr>
                <w:szCs w:val="21"/>
              </w:rPr>
              <w:t>；</w:t>
            </w:r>
            <w:r>
              <w:rPr>
                <w:rFonts w:hint="eastAsia"/>
                <w:szCs w:val="21"/>
              </w:rPr>
              <w:t>D</w:t>
            </w:r>
            <w:r>
              <w:rPr>
                <w:szCs w:val="21"/>
              </w:rPr>
              <w:t>HA</w:t>
            </w:r>
            <w:r>
              <w:rPr>
                <w:rFonts w:hint="eastAsia"/>
                <w:szCs w:val="21"/>
              </w:rPr>
              <w:t>和</w:t>
            </w:r>
            <w:r>
              <w:rPr>
                <w:szCs w:val="21"/>
              </w:rPr>
              <w:t>A</w:t>
            </w:r>
            <w:r w:rsidR="00BE1C9D">
              <w:rPr>
                <w:szCs w:val="21"/>
              </w:rPr>
              <w:t>A</w:t>
            </w:r>
            <w:r>
              <w:rPr>
                <w:rFonts w:hint="eastAsia"/>
                <w:szCs w:val="21"/>
              </w:rPr>
              <w:t>含量</w:t>
            </w:r>
            <w:r>
              <w:rPr>
                <w:szCs w:val="21"/>
              </w:rPr>
              <w:t>，由</w:t>
            </w:r>
            <w:r>
              <w:rPr>
                <w:szCs w:val="21"/>
              </w:rPr>
              <w:t>“%</w:t>
            </w:r>
            <w:r>
              <w:rPr>
                <w:szCs w:val="21"/>
              </w:rPr>
              <w:t>总脂肪酸</w:t>
            </w:r>
            <w:r>
              <w:rPr>
                <w:szCs w:val="21"/>
              </w:rPr>
              <w:t>”</w:t>
            </w:r>
            <w:r>
              <w:rPr>
                <w:szCs w:val="21"/>
              </w:rPr>
              <w:t>修改为</w:t>
            </w:r>
            <w:r>
              <w:rPr>
                <w:szCs w:val="21"/>
              </w:rPr>
              <w:t>“mg”</w:t>
            </w:r>
            <w:r>
              <w:rPr>
                <w:szCs w:val="21"/>
              </w:rPr>
              <w:t>，含量上限值也相应修订。</w:t>
            </w:r>
          </w:p>
        </w:tc>
        <w:tc>
          <w:tcPr>
            <w:tcW w:w="3543" w:type="dxa"/>
          </w:tcPr>
          <w:p w:rsidR="00236EDB" w:rsidRPr="004943BF" w:rsidRDefault="00BA5035">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3</w:t>
            </w:r>
            <w:r>
              <w:rPr>
                <w:rFonts w:ascii="Times New Roman" w:hint="eastAsia"/>
                <w:kern w:val="2"/>
                <w:szCs w:val="21"/>
              </w:rPr>
              <w:t>）</w:t>
            </w:r>
            <w:r w:rsidR="004B145D" w:rsidRPr="004943BF">
              <w:rPr>
                <w:rFonts w:ascii="Times New Roman"/>
                <w:kern w:val="2"/>
                <w:szCs w:val="21"/>
              </w:rPr>
              <w:t>原标准</w:t>
            </w:r>
            <w:r w:rsidR="004B145D" w:rsidRPr="004943BF">
              <w:rPr>
                <w:rFonts w:ascii="Times New Roman"/>
                <w:kern w:val="2"/>
                <w:szCs w:val="21"/>
              </w:rPr>
              <w:t>1~10</w:t>
            </w:r>
            <w:r w:rsidR="004B145D" w:rsidRPr="004943BF">
              <w:rPr>
                <w:rFonts w:ascii="Times New Roman"/>
                <w:kern w:val="2"/>
                <w:szCs w:val="21"/>
              </w:rPr>
              <w:t>岁人群全营养配方食品中规定的维生素</w:t>
            </w:r>
            <w:r w:rsidR="004B145D" w:rsidRPr="004943BF">
              <w:rPr>
                <w:rFonts w:ascii="Times New Roman"/>
                <w:kern w:val="2"/>
                <w:szCs w:val="21"/>
              </w:rPr>
              <w:t>A</w:t>
            </w:r>
            <w:r w:rsidR="004B145D" w:rsidRPr="004943BF">
              <w:rPr>
                <w:rFonts w:ascii="Times New Roman"/>
                <w:kern w:val="2"/>
                <w:szCs w:val="21"/>
              </w:rPr>
              <w:t>下限值为</w:t>
            </w:r>
            <w:r w:rsidR="004B145D" w:rsidRPr="004943BF">
              <w:rPr>
                <w:rFonts w:ascii="Times New Roman"/>
                <w:kern w:val="2"/>
                <w:szCs w:val="21"/>
              </w:rPr>
              <w:t>75</w:t>
            </w:r>
            <w:r w:rsidR="004B145D" w:rsidRPr="004943BF">
              <w:rPr>
                <w:rFonts w:ascii="Times New Roman"/>
                <w:szCs w:val="21"/>
              </w:rPr>
              <w:t>µgRE /100kcal</w:t>
            </w:r>
            <w:r w:rsidR="00990BC1">
              <w:rPr>
                <w:rFonts w:ascii="Times New Roman"/>
                <w:szCs w:val="21"/>
              </w:rPr>
              <w:t>，如对于</w:t>
            </w:r>
            <w:r w:rsidR="00990BC1">
              <w:rPr>
                <w:rFonts w:ascii="Times New Roman" w:hint="eastAsia"/>
                <w:szCs w:val="21"/>
              </w:rPr>
              <w:t>缺乏</w:t>
            </w:r>
            <w:r w:rsidR="004B145D" w:rsidRPr="004943BF">
              <w:rPr>
                <w:rFonts w:ascii="Times New Roman"/>
                <w:szCs w:val="21"/>
              </w:rPr>
              <w:t>风险最高的</w:t>
            </w:r>
            <w:r w:rsidR="004B145D" w:rsidRPr="004943BF">
              <w:rPr>
                <w:rFonts w:ascii="Times New Roman"/>
                <w:szCs w:val="21"/>
              </w:rPr>
              <w:t>7</w:t>
            </w:r>
            <w:r w:rsidR="004B145D" w:rsidRPr="004943BF">
              <w:rPr>
                <w:rFonts w:ascii="Times New Roman"/>
                <w:szCs w:val="21"/>
              </w:rPr>
              <w:t>岁女童（能量需求相对低，且</w:t>
            </w:r>
            <w:r w:rsidR="004B145D" w:rsidRPr="004943BF">
              <w:rPr>
                <w:rFonts w:ascii="Times New Roman"/>
                <w:szCs w:val="21"/>
              </w:rPr>
              <w:t>RNI</w:t>
            </w:r>
            <w:r w:rsidR="004B145D" w:rsidRPr="004943BF">
              <w:rPr>
                <w:rFonts w:ascii="Times New Roman"/>
                <w:szCs w:val="21"/>
              </w:rPr>
              <w:t>高），按</w:t>
            </w:r>
            <w:r w:rsidR="004B145D" w:rsidRPr="004943BF">
              <w:rPr>
                <w:rFonts w:ascii="Times New Roman"/>
                <w:szCs w:val="21"/>
              </w:rPr>
              <w:t>EER=1350kcal/d</w:t>
            </w:r>
            <w:r w:rsidR="004B145D" w:rsidRPr="004943BF">
              <w:rPr>
                <w:rFonts w:ascii="Times New Roman"/>
                <w:szCs w:val="21"/>
              </w:rPr>
              <w:t>计算，则每日摄入维生素</w:t>
            </w:r>
            <w:r w:rsidR="004B145D" w:rsidRPr="004943BF">
              <w:rPr>
                <w:rFonts w:ascii="Times New Roman"/>
                <w:szCs w:val="21"/>
              </w:rPr>
              <w:t>A</w:t>
            </w:r>
            <w:r w:rsidR="004B145D" w:rsidRPr="004943BF">
              <w:rPr>
                <w:rFonts w:ascii="Times New Roman"/>
                <w:szCs w:val="21"/>
              </w:rPr>
              <w:t>为</w:t>
            </w:r>
            <w:r w:rsidR="004B145D" w:rsidRPr="004943BF">
              <w:rPr>
                <w:rFonts w:ascii="Times New Roman"/>
                <w:szCs w:val="21"/>
              </w:rPr>
              <w:t>1012µgRE</w:t>
            </w:r>
            <w:r w:rsidR="004B145D" w:rsidRPr="004943BF">
              <w:rPr>
                <w:rFonts w:ascii="Times New Roman"/>
                <w:szCs w:val="21"/>
              </w:rPr>
              <w:t>，大大超过其</w:t>
            </w:r>
            <w:r w:rsidR="004B145D" w:rsidRPr="004943BF">
              <w:rPr>
                <w:rFonts w:ascii="Times New Roman"/>
                <w:szCs w:val="21"/>
              </w:rPr>
              <w:t>RNI</w:t>
            </w:r>
            <w:r w:rsidR="004B145D" w:rsidRPr="004943BF">
              <w:rPr>
                <w:rFonts w:ascii="Times New Roman"/>
                <w:szCs w:val="21"/>
              </w:rPr>
              <w:t>（</w:t>
            </w:r>
            <w:r w:rsidR="004B145D" w:rsidRPr="004943BF">
              <w:rPr>
                <w:rFonts w:ascii="Times New Roman"/>
                <w:szCs w:val="21"/>
              </w:rPr>
              <w:t>500µgRE</w:t>
            </w:r>
            <w:r w:rsidR="004B145D" w:rsidRPr="004943BF">
              <w:rPr>
                <w:rFonts w:ascii="Times New Roman"/>
                <w:szCs w:val="21"/>
              </w:rPr>
              <w:t>），低限值下调为</w:t>
            </w:r>
            <w:r w:rsidR="004B145D" w:rsidRPr="004943BF">
              <w:rPr>
                <w:rFonts w:ascii="Times New Roman"/>
                <w:szCs w:val="21"/>
              </w:rPr>
              <w:t>35µgRE /100kcal</w:t>
            </w:r>
            <w:r w:rsidR="004B145D" w:rsidRPr="004943BF">
              <w:rPr>
                <w:rFonts w:ascii="Times New Roman"/>
                <w:szCs w:val="21"/>
              </w:rPr>
              <w:t>，</w:t>
            </w:r>
            <w:r w:rsidR="00990BC1">
              <w:rPr>
                <w:rFonts w:ascii="Times New Roman" w:hint="eastAsia"/>
                <w:szCs w:val="21"/>
              </w:rPr>
              <w:t>每日</w:t>
            </w:r>
            <w:r w:rsidR="004B145D" w:rsidRPr="004943BF">
              <w:rPr>
                <w:rFonts w:ascii="Times New Roman"/>
                <w:szCs w:val="21"/>
              </w:rPr>
              <w:t>最低摄入量为</w:t>
            </w:r>
            <w:r w:rsidR="004B145D" w:rsidRPr="004943BF">
              <w:rPr>
                <w:rFonts w:ascii="Times New Roman"/>
                <w:szCs w:val="21"/>
              </w:rPr>
              <w:t>472µgRE /d</w:t>
            </w:r>
            <w:r w:rsidR="004B145D" w:rsidRPr="004943BF">
              <w:rPr>
                <w:rFonts w:ascii="Times New Roman"/>
                <w:szCs w:val="21"/>
              </w:rPr>
              <w:t>，接近</w:t>
            </w:r>
            <w:r w:rsidR="004B145D" w:rsidRPr="004943BF">
              <w:rPr>
                <w:rFonts w:ascii="Times New Roman"/>
                <w:szCs w:val="21"/>
              </w:rPr>
              <w:t>RNI</w:t>
            </w:r>
            <w:r w:rsidR="004B145D" w:rsidRPr="004943BF">
              <w:rPr>
                <w:rFonts w:ascii="Times New Roman"/>
                <w:szCs w:val="21"/>
              </w:rPr>
              <w:t>，对于</w:t>
            </w:r>
            <w:r w:rsidR="004B145D" w:rsidRPr="004943BF">
              <w:rPr>
                <w:rFonts w:ascii="Times New Roman"/>
                <w:szCs w:val="21"/>
              </w:rPr>
              <w:t>1~10</w:t>
            </w:r>
            <w:r w:rsidR="00990BC1">
              <w:rPr>
                <w:rFonts w:ascii="Times New Roman"/>
                <w:szCs w:val="21"/>
              </w:rPr>
              <w:t>岁</w:t>
            </w:r>
            <w:r w:rsidR="004B145D" w:rsidRPr="004943BF">
              <w:rPr>
                <w:rFonts w:ascii="Times New Roman"/>
                <w:szCs w:val="21"/>
              </w:rPr>
              <w:t>目标人群则更为适宜。</w:t>
            </w:r>
            <w:r w:rsidR="004B145D" w:rsidRPr="004943BF">
              <w:rPr>
                <w:rFonts w:ascii="Times New Roman"/>
                <w:szCs w:val="21"/>
              </w:rPr>
              <w:t xml:space="preserve"> </w:t>
            </w:r>
          </w:p>
        </w:tc>
      </w:tr>
      <w:tr w:rsidR="00236EDB" w:rsidTr="00BA5035">
        <w:trPr>
          <w:trHeight w:val="1036"/>
        </w:trPr>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autoSpaceDE w:val="0"/>
              <w:autoSpaceDN w:val="0"/>
              <w:spacing w:line="240" w:lineRule="auto"/>
              <w:rPr>
                <w:szCs w:val="21"/>
              </w:rPr>
            </w:pPr>
            <w:r>
              <w:rPr>
                <w:rFonts w:hint="eastAsia"/>
                <w:szCs w:val="21"/>
              </w:rPr>
              <w:t>（</w:t>
            </w:r>
            <w:r>
              <w:rPr>
                <w:rFonts w:hint="eastAsia"/>
                <w:szCs w:val="21"/>
              </w:rPr>
              <w:t>4</w:t>
            </w:r>
            <w:r>
              <w:rPr>
                <w:rFonts w:hint="eastAsia"/>
                <w:szCs w:val="21"/>
              </w:rPr>
              <w:t>）</w:t>
            </w:r>
            <w:r>
              <w:rPr>
                <w:szCs w:val="21"/>
              </w:rPr>
              <w:t>部分营养素含量测定方法进行了更新</w:t>
            </w:r>
            <w:r>
              <w:rPr>
                <w:rFonts w:hint="eastAsia"/>
                <w:szCs w:val="21"/>
              </w:rPr>
              <w:t>：</w:t>
            </w:r>
            <w:r>
              <w:rPr>
                <w:szCs w:val="21"/>
              </w:rPr>
              <w:t>包括脂肪酸、维生素</w:t>
            </w:r>
            <w:r>
              <w:rPr>
                <w:szCs w:val="21"/>
              </w:rPr>
              <w:t>A</w:t>
            </w:r>
            <w:r>
              <w:rPr>
                <w:szCs w:val="21"/>
              </w:rPr>
              <w:t>、维生素</w:t>
            </w:r>
            <w:r>
              <w:rPr>
                <w:szCs w:val="21"/>
              </w:rPr>
              <w:t>D</w:t>
            </w:r>
            <w:r>
              <w:rPr>
                <w:szCs w:val="21"/>
              </w:rPr>
              <w:t>等多个指标</w:t>
            </w:r>
            <w:r>
              <w:rPr>
                <w:rFonts w:hint="eastAsia"/>
                <w:szCs w:val="21"/>
              </w:rPr>
              <w:t>的检测方法。</w:t>
            </w:r>
          </w:p>
        </w:tc>
        <w:tc>
          <w:tcPr>
            <w:tcW w:w="3543" w:type="dxa"/>
          </w:tcPr>
          <w:p w:rsidR="00236EDB" w:rsidRDefault="004B145D">
            <w:pPr>
              <w:pStyle w:val="ac"/>
              <w:ind w:firstLineChars="0" w:firstLine="0"/>
              <w:rPr>
                <w:kern w:val="2"/>
                <w:szCs w:val="21"/>
              </w:rPr>
            </w:pPr>
            <w:r>
              <w:rPr>
                <w:rFonts w:ascii="Times New Roman" w:hint="eastAsia"/>
                <w:kern w:val="2"/>
                <w:szCs w:val="21"/>
              </w:rPr>
              <w:t>（</w:t>
            </w:r>
            <w:r>
              <w:rPr>
                <w:rFonts w:ascii="Times New Roman" w:hint="eastAsia"/>
                <w:kern w:val="2"/>
                <w:szCs w:val="21"/>
              </w:rPr>
              <w:t>4</w:t>
            </w:r>
            <w:r>
              <w:rPr>
                <w:rFonts w:ascii="Times New Roman" w:hint="eastAsia"/>
                <w:kern w:val="2"/>
                <w:szCs w:val="21"/>
              </w:rPr>
              <w:t>）</w:t>
            </w:r>
            <w:r>
              <w:rPr>
                <w:kern w:val="2"/>
                <w:szCs w:val="21"/>
              </w:rPr>
              <w:t>根据最新国家标准进行了</w:t>
            </w:r>
            <w:r>
              <w:rPr>
                <w:rFonts w:hint="eastAsia"/>
                <w:kern w:val="2"/>
                <w:szCs w:val="21"/>
              </w:rPr>
              <w:t>更新</w:t>
            </w:r>
            <w:r>
              <w:rPr>
                <w:kern w:val="2"/>
                <w:szCs w:val="21"/>
              </w:rPr>
              <w:t>。</w:t>
            </w:r>
          </w:p>
          <w:p w:rsidR="00236EDB" w:rsidRDefault="00236EDB">
            <w:pPr>
              <w:pStyle w:val="ac"/>
              <w:ind w:firstLineChars="0" w:firstLine="0"/>
              <w:rPr>
                <w:rFonts w:ascii="Times New Roman"/>
                <w:kern w:val="2"/>
                <w:szCs w:val="21"/>
              </w:rPr>
            </w:pPr>
          </w:p>
        </w:tc>
      </w:tr>
      <w:tr w:rsidR="00236EDB" w:rsidTr="00BA5035">
        <w:trPr>
          <w:trHeight w:val="979"/>
        </w:trPr>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autoSpaceDE w:val="0"/>
              <w:autoSpaceDN w:val="0"/>
              <w:spacing w:line="240" w:lineRule="auto"/>
              <w:rPr>
                <w:szCs w:val="21"/>
              </w:rPr>
            </w:pPr>
            <w:r>
              <w:rPr>
                <w:rFonts w:hint="eastAsia"/>
                <w:szCs w:val="21"/>
              </w:rPr>
              <w:t>（</w:t>
            </w:r>
            <w:r>
              <w:rPr>
                <w:rFonts w:hint="eastAsia"/>
                <w:szCs w:val="21"/>
              </w:rPr>
              <w:t>5</w:t>
            </w:r>
            <w:r>
              <w:rPr>
                <w:rFonts w:hint="eastAsia"/>
                <w:szCs w:val="21"/>
              </w:rPr>
              <w:t>）其他：</w:t>
            </w:r>
            <w:r>
              <w:rPr>
                <w:szCs w:val="21"/>
              </w:rPr>
              <w:t>维生素</w:t>
            </w:r>
            <w:r>
              <w:rPr>
                <w:szCs w:val="21"/>
              </w:rPr>
              <w:t>E</w:t>
            </w:r>
            <w:r>
              <w:rPr>
                <w:szCs w:val="21"/>
              </w:rPr>
              <w:t>含量要求中，备注增加了</w:t>
            </w:r>
            <w:r>
              <w:rPr>
                <w:szCs w:val="21"/>
              </w:rPr>
              <w:t>“1 mg dl- α-</w:t>
            </w:r>
            <w:r>
              <w:rPr>
                <w:szCs w:val="21"/>
              </w:rPr>
              <w:t>生育酚</w:t>
            </w:r>
            <w:r>
              <w:rPr>
                <w:szCs w:val="21"/>
              </w:rPr>
              <w:t>= 0.74 mg α-TE</w:t>
            </w:r>
            <w:r>
              <w:rPr>
                <w:szCs w:val="21"/>
              </w:rPr>
              <w:t>（</w:t>
            </w:r>
            <w:r>
              <w:rPr>
                <w:szCs w:val="21"/>
              </w:rPr>
              <w:t>α-</w:t>
            </w:r>
            <w:r>
              <w:rPr>
                <w:szCs w:val="21"/>
              </w:rPr>
              <w:t>生育酚当量）</w:t>
            </w:r>
            <w:r>
              <w:rPr>
                <w:szCs w:val="21"/>
              </w:rPr>
              <w:t>”</w:t>
            </w:r>
            <w:r>
              <w:rPr>
                <w:szCs w:val="21"/>
              </w:rPr>
              <w:t>的说明。</w:t>
            </w:r>
          </w:p>
        </w:tc>
        <w:tc>
          <w:tcPr>
            <w:tcW w:w="3543" w:type="dxa"/>
          </w:tcPr>
          <w:p w:rsidR="00236EDB" w:rsidRDefault="004B145D">
            <w:pPr>
              <w:pStyle w:val="ac"/>
              <w:ind w:firstLineChars="0" w:firstLine="0"/>
              <w:rPr>
                <w:rFonts w:ascii="Times New Roman"/>
                <w:kern w:val="2"/>
                <w:szCs w:val="21"/>
              </w:rPr>
            </w:pPr>
            <w:r>
              <w:rPr>
                <w:rFonts w:hint="eastAsia"/>
                <w:kern w:val="2"/>
                <w:szCs w:val="21"/>
              </w:rPr>
              <w:t>（5）</w:t>
            </w:r>
            <w:r>
              <w:rPr>
                <w:kern w:val="2"/>
                <w:szCs w:val="21"/>
              </w:rPr>
              <w:t>dl-</w:t>
            </w:r>
            <w:r>
              <w:rPr>
                <w:kern w:val="2"/>
                <w:szCs w:val="21"/>
              </w:rPr>
              <w:t>α</w:t>
            </w:r>
            <w:r>
              <w:rPr>
                <w:kern w:val="2"/>
                <w:szCs w:val="21"/>
              </w:rPr>
              <w:t>-生育酚</w:t>
            </w:r>
            <w:r>
              <w:rPr>
                <w:rFonts w:hint="eastAsia"/>
                <w:kern w:val="2"/>
                <w:szCs w:val="21"/>
              </w:rPr>
              <w:t>是营养强化剂维生素E的化合物来源之一</w:t>
            </w:r>
          </w:p>
        </w:tc>
      </w:tr>
      <w:tr w:rsidR="00236EDB" w:rsidTr="00BA5035">
        <w:tc>
          <w:tcPr>
            <w:tcW w:w="1271" w:type="dxa"/>
            <w:vMerge w:val="restart"/>
          </w:tcPr>
          <w:p w:rsidR="00236EDB" w:rsidRDefault="004B145D">
            <w:pPr>
              <w:pStyle w:val="ac"/>
              <w:ind w:firstLineChars="0" w:firstLine="0"/>
              <w:rPr>
                <w:rFonts w:ascii="Times New Roman"/>
                <w:kern w:val="2"/>
                <w:szCs w:val="21"/>
              </w:rPr>
            </w:pPr>
            <w:r>
              <w:rPr>
                <w:rFonts w:ascii="Times New Roman" w:hint="eastAsia"/>
                <w:kern w:val="2"/>
                <w:szCs w:val="21"/>
              </w:rPr>
              <w:t>非全营养配方食品</w:t>
            </w:r>
          </w:p>
        </w:tc>
        <w:tc>
          <w:tcPr>
            <w:tcW w:w="3686" w:type="dxa"/>
          </w:tcPr>
          <w:p w:rsidR="00236EDB" w:rsidRDefault="004B145D" w:rsidP="00F609B4">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1</w:t>
            </w:r>
            <w:r>
              <w:rPr>
                <w:rFonts w:ascii="Times New Roman" w:hint="eastAsia"/>
                <w:kern w:val="2"/>
                <w:szCs w:val="21"/>
              </w:rPr>
              <w:t>）</w:t>
            </w:r>
            <w:r>
              <w:rPr>
                <w:rFonts w:ascii="Times New Roman"/>
                <w:kern w:val="2"/>
                <w:szCs w:val="21"/>
              </w:rPr>
              <w:t>蛋白质组件</w:t>
            </w:r>
            <w:r>
              <w:rPr>
                <w:rFonts w:ascii="Times New Roman" w:hint="eastAsia"/>
                <w:kern w:val="2"/>
                <w:szCs w:val="21"/>
              </w:rPr>
              <w:t>和氨基酸组件：</w:t>
            </w:r>
            <w:r>
              <w:rPr>
                <w:rFonts w:ascii="Times New Roman"/>
                <w:kern w:val="2"/>
                <w:szCs w:val="21"/>
              </w:rPr>
              <w:t>蛋白质</w:t>
            </w:r>
            <w:r>
              <w:rPr>
                <w:rFonts w:ascii="Times New Roman" w:hint="eastAsia"/>
                <w:kern w:val="2"/>
                <w:szCs w:val="21"/>
              </w:rPr>
              <w:t>组件的蛋白质</w:t>
            </w:r>
            <w:r>
              <w:rPr>
                <w:rFonts w:ascii="Times New Roman"/>
                <w:kern w:val="2"/>
                <w:szCs w:val="21"/>
              </w:rPr>
              <w:t>含量应在</w:t>
            </w:r>
            <w:r>
              <w:rPr>
                <w:rFonts w:ascii="Times New Roman"/>
                <w:kern w:val="2"/>
                <w:szCs w:val="21"/>
              </w:rPr>
              <w:t>70%</w:t>
            </w:r>
            <w:r>
              <w:rPr>
                <w:rFonts w:ascii="Times New Roman"/>
                <w:kern w:val="2"/>
                <w:szCs w:val="21"/>
              </w:rPr>
              <w:t>及以上（</w:t>
            </w:r>
            <w:r w:rsidR="00F609B4" w:rsidRPr="00F609B4">
              <w:rPr>
                <w:rFonts w:ascii="Times New Roman" w:hint="eastAsia"/>
                <w:kern w:val="2"/>
                <w:szCs w:val="21"/>
              </w:rPr>
              <w:t>液态产品的蛋白质含量占总干物质的</w:t>
            </w:r>
            <w:r w:rsidR="00F609B4" w:rsidRPr="00F609B4">
              <w:rPr>
                <w:rFonts w:ascii="Times New Roman" w:hint="eastAsia"/>
                <w:kern w:val="2"/>
                <w:szCs w:val="21"/>
              </w:rPr>
              <w:t>6</w:t>
            </w:r>
            <w:r w:rsidR="00F609B4" w:rsidRPr="00F609B4">
              <w:rPr>
                <w:rFonts w:ascii="Times New Roman"/>
                <w:kern w:val="2"/>
                <w:szCs w:val="21"/>
              </w:rPr>
              <w:t>5%</w:t>
            </w:r>
            <w:r w:rsidR="00F609B4" w:rsidRPr="00F609B4">
              <w:rPr>
                <w:rFonts w:ascii="Times New Roman" w:hint="eastAsia"/>
                <w:kern w:val="2"/>
                <w:szCs w:val="21"/>
              </w:rPr>
              <w:t>及以上</w:t>
            </w:r>
            <w:r>
              <w:rPr>
                <w:rFonts w:ascii="Times New Roman"/>
                <w:kern w:val="2"/>
                <w:szCs w:val="21"/>
              </w:rPr>
              <w:t>）</w:t>
            </w:r>
            <w:r>
              <w:rPr>
                <w:rFonts w:ascii="Times New Roman" w:hint="eastAsia"/>
                <w:kern w:val="2"/>
                <w:szCs w:val="21"/>
              </w:rPr>
              <w:t>。</w:t>
            </w:r>
            <w:r>
              <w:rPr>
                <w:rFonts w:ascii="Times New Roman"/>
                <w:kern w:val="2"/>
                <w:szCs w:val="21"/>
              </w:rPr>
              <w:t>4</w:t>
            </w:r>
            <w:r>
              <w:rPr>
                <w:rFonts w:ascii="Times New Roman" w:hint="eastAsia"/>
                <w:kern w:val="2"/>
                <w:szCs w:val="21"/>
              </w:rPr>
              <w:t>个氨基酸组件的必需氨基酸、支链氨基酸、精氨酸、谷氨酰胺，各自含量应在</w:t>
            </w:r>
            <w:r>
              <w:rPr>
                <w:rFonts w:ascii="Times New Roman" w:hint="eastAsia"/>
                <w:kern w:val="2"/>
                <w:szCs w:val="21"/>
              </w:rPr>
              <w:t>7</w:t>
            </w:r>
            <w:r>
              <w:rPr>
                <w:rFonts w:ascii="Times New Roman"/>
                <w:kern w:val="2"/>
                <w:szCs w:val="21"/>
              </w:rPr>
              <w:t>0%</w:t>
            </w:r>
            <w:r>
              <w:rPr>
                <w:rFonts w:ascii="Times New Roman" w:hint="eastAsia"/>
                <w:kern w:val="2"/>
                <w:szCs w:val="21"/>
              </w:rPr>
              <w:t>及以上。</w:t>
            </w:r>
          </w:p>
        </w:tc>
        <w:tc>
          <w:tcPr>
            <w:tcW w:w="3543" w:type="dxa"/>
          </w:tcPr>
          <w:p w:rsidR="00236EDB" w:rsidRDefault="004B145D">
            <w:pPr>
              <w:pStyle w:val="ac"/>
              <w:ind w:firstLineChars="0" w:firstLine="0"/>
              <w:rPr>
                <w:rFonts w:ascii="Times New Roman"/>
                <w:color w:val="FF0000"/>
                <w:kern w:val="2"/>
                <w:szCs w:val="21"/>
              </w:rPr>
            </w:pPr>
            <w:r>
              <w:rPr>
                <w:rFonts w:ascii="Times New Roman" w:hint="eastAsia"/>
                <w:kern w:val="2"/>
                <w:szCs w:val="21"/>
              </w:rPr>
              <w:t>（</w:t>
            </w:r>
            <w:r>
              <w:rPr>
                <w:rFonts w:ascii="Times New Roman" w:hint="eastAsia"/>
                <w:kern w:val="2"/>
                <w:szCs w:val="21"/>
              </w:rPr>
              <w:t>1</w:t>
            </w:r>
            <w:r>
              <w:rPr>
                <w:rFonts w:ascii="Times New Roman" w:hint="eastAsia"/>
                <w:kern w:val="2"/>
                <w:szCs w:val="21"/>
              </w:rPr>
              <w:t>）根据临床应用以及现有批准的产品情况，确定蛋白类组件中关键成分的含量要求。</w:t>
            </w:r>
          </w:p>
          <w:p w:rsidR="00236EDB" w:rsidRDefault="00236EDB">
            <w:pPr>
              <w:pStyle w:val="ac"/>
              <w:ind w:firstLineChars="0" w:firstLine="0"/>
              <w:rPr>
                <w:rFonts w:ascii="Times New Roman"/>
                <w:kern w:val="2"/>
                <w:szCs w:val="21"/>
              </w:rPr>
            </w:pPr>
          </w:p>
          <w:p w:rsidR="00236EDB" w:rsidRDefault="00236EDB">
            <w:pPr>
              <w:pStyle w:val="ac"/>
              <w:ind w:firstLineChars="0" w:firstLine="0"/>
              <w:rPr>
                <w:rFonts w:ascii="Times New Roman"/>
                <w:kern w:val="2"/>
                <w:szCs w:val="21"/>
              </w:rPr>
            </w:pPr>
          </w:p>
          <w:p w:rsidR="00236EDB" w:rsidRDefault="00236EDB">
            <w:pPr>
              <w:pStyle w:val="ac"/>
              <w:ind w:firstLineChars="0" w:firstLine="0"/>
              <w:rPr>
                <w:rFonts w:ascii="Times New Roman"/>
                <w:kern w:val="2"/>
                <w:szCs w:val="21"/>
              </w:rPr>
            </w:pP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2</w:t>
            </w:r>
            <w:r>
              <w:rPr>
                <w:rFonts w:ascii="Times New Roman" w:hint="eastAsia"/>
                <w:kern w:val="2"/>
                <w:szCs w:val="21"/>
              </w:rPr>
              <w:t>）脂肪（脂肪酸）组件：</w:t>
            </w:r>
            <w:r>
              <w:rPr>
                <w:rFonts w:ascii="Times New Roman"/>
                <w:kern w:val="2"/>
                <w:szCs w:val="21"/>
              </w:rPr>
              <w:t>增加了原料来源、应用溶解性、脂肪酸构成、其他原料使用等技术要求</w:t>
            </w:r>
            <w:r>
              <w:rPr>
                <w:rFonts w:ascii="Times New Roman" w:hint="eastAsia"/>
                <w:kern w:val="2"/>
                <w:szCs w:val="21"/>
              </w:rPr>
              <w:t>。</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2</w:t>
            </w:r>
            <w:r>
              <w:rPr>
                <w:rFonts w:ascii="Times New Roman" w:hint="eastAsia"/>
                <w:kern w:val="2"/>
                <w:szCs w:val="21"/>
              </w:rPr>
              <w:t>）对组件中脂肪酸构成要求明晰，明确有别于普通油脂，并对其溶解性方面的应用性能进行要求。</w:t>
            </w: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3</w:t>
            </w:r>
            <w:r>
              <w:rPr>
                <w:rFonts w:ascii="Times New Roman" w:hint="eastAsia"/>
                <w:kern w:val="2"/>
                <w:szCs w:val="21"/>
              </w:rPr>
              <w:t>）</w:t>
            </w:r>
            <w:r>
              <w:rPr>
                <w:rFonts w:ascii="Times New Roman"/>
                <w:kern w:val="2"/>
                <w:szCs w:val="21"/>
              </w:rPr>
              <w:t>碳水化合物组件</w:t>
            </w:r>
            <w:r>
              <w:rPr>
                <w:rFonts w:ascii="Times New Roman" w:hint="eastAsia"/>
                <w:kern w:val="2"/>
                <w:szCs w:val="21"/>
              </w:rPr>
              <w:t>：</w:t>
            </w:r>
            <w:r>
              <w:rPr>
                <w:rFonts w:ascii="Times New Roman"/>
                <w:kern w:val="2"/>
                <w:szCs w:val="21"/>
              </w:rPr>
              <w:t>增加了对不可溶性膳食纤维的限制</w:t>
            </w:r>
            <w:r>
              <w:rPr>
                <w:rFonts w:ascii="Times New Roman" w:hint="eastAsia"/>
                <w:kern w:val="2"/>
                <w:szCs w:val="21"/>
              </w:rPr>
              <w:t>。</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3</w:t>
            </w:r>
            <w:r>
              <w:rPr>
                <w:rFonts w:ascii="Times New Roman" w:hint="eastAsia"/>
                <w:kern w:val="2"/>
                <w:szCs w:val="21"/>
              </w:rPr>
              <w:t>）根据临床营养需要制定。</w:t>
            </w: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4</w:t>
            </w:r>
            <w:r>
              <w:rPr>
                <w:rFonts w:ascii="Times New Roman" w:hint="eastAsia"/>
                <w:kern w:val="2"/>
                <w:szCs w:val="21"/>
              </w:rPr>
              <w:t>）</w:t>
            </w:r>
            <w:r>
              <w:rPr>
                <w:rFonts w:ascii="Times New Roman"/>
                <w:kern w:val="2"/>
                <w:szCs w:val="21"/>
              </w:rPr>
              <w:t>增稠组件</w:t>
            </w:r>
            <w:r>
              <w:rPr>
                <w:rFonts w:ascii="Times New Roman" w:hint="eastAsia"/>
                <w:kern w:val="2"/>
                <w:szCs w:val="21"/>
              </w:rPr>
              <w:t>：</w:t>
            </w:r>
            <w:r>
              <w:rPr>
                <w:rFonts w:ascii="Times New Roman"/>
                <w:kern w:val="2"/>
                <w:szCs w:val="21"/>
              </w:rPr>
              <w:t>明确所添加的碳水化合物不应以提供能量和营养成分为目的，也不得额外添加其他营养素</w:t>
            </w:r>
            <w:r>
              <w:rPr>
                <w:rFonts w:ascii="Times New Roman" w:hint="eastAsia"/>
                <w:kern w:val="2"/>
                <w:szCs w:val="21"/>
              </w:rPr>
              <w:t>。</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4</w:t>
            </w:r>
            <w:r>
              <w:rPr>
                <w:rFonts w:ascii="Times New Roman" w:hint="eastAsia"/>
                <w:kern w:val="2"/>
                <w:szCs w:val="21"/>
              </w:rPr>
              <w:t>）组件中通常添加水溶性的碳水化合物（如麦芽糊精）作为填充剂，利于冲调时的快速分散和溶胀。</w:t>
            </w: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5</w:t>
            </w:r>
            <w:r>
              <w:rPr>
                <w:rFonts w:ascii="Times New Roman" w:hint="eastAsia"/>
                <w:kern w:val="2"/>
                <w:szCs w:val="21"/>
              </w:rPr>
              <w:t>）</w:t>
            </w:r>
            <w:r>
              <w:rPr>
                <w:rFonts w:ascii="Times New Roman"/>
                <w:kern w:val="2"/>
                <w:szCs w:val="21"/>
              </w:rPr>
              <w:t>电解质配方</w:t>
            </w:r>
            <w:r>
              <w:rPr>
                <w:rFonts w:ascii="Times New Roman" w:hint="eastAsia"/>
                <w:kern w:val="2"/>
                <w:szCs w:val="21"/>
              </w:rPr>
              <w:t>：</w:t>
            </w:r>
            <w:r>
              <w:rPr>
                <w:rFonts w:ascii="Times New Roman"/>
                <w:kern w:val="2"/>
                <w:szCs w:val="21"/>
              </w:rPr>
              <w:t>增加可以肽类为基础，即</w:t>
            </w:r>
            <w:r>
              <w:rPr>
                <w:rFonts w:ascii="Times New Roman"/>
                <w:kern w:val="2"/>
                <w:szCs w:val="21"/>
              </w:rPr>
              <w:t>“</w:t>
            </w:r>
            <w:r>
              <w:rPr>
                <w:rFonts w:ascii="Times New Roman"/>
                <w:kern w:val="2"/>
                <w:szCs w:val="21"/>
              </w:rPr>
              <w:t>以碳水化合物和</w:t>
            </w:r>
            <w:r>
              <w:rPr>
                <w:rFonts w:ascii="Times New Roman"/>
                <w:kern w:val="2"/>
                <w:szCs w:val="21"/>
              </w:rPr>
              <w:t>/</w:t>
            </w:r>
            <w:r>
              <w:rPr>
                <w:rFonts w:ascii="Times New Roman"/>
                <w:kern w:val="2"/>
                <w:szCs w:val="21"/>
              </w:rPr>
              <w:t>或肽类为基础</w:t>
            </w:r>
            <w:r>
              <w:rPr>
                <w:rFonts w:ascii="Times New Roman"/>
                <w:kern w:val="2"/>
                <w:szCs w:val="21"/>
              </w:rPr>
              <w:t>”</w:t>
            </w:r>
            <w:r>
              <w:rPr>
                <w:rFonts w:ascii="Times New Roman" w:hint="eastAsia"/>
                <w:kern w:val="2"/>
                <w:szCs w:val="21"/>
              </w:rPr>
              <w:t>。</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5</w:t>
            </w:r>
            <w:r>
              <w:rPr>
                <w:rFonts w:ascii="Times New Roman" w:hint="eastAsia"/>
                <w:kern w:val="2"/>
                <w:szCs w:val="21"/>
              </w:rPr>
              <w:t>）除碳水化合物外，肽类为基础电解质配方在临床上已有应用。</w:t>
            </w: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6</w:t>
            </w:r>
            <w:r>
              <w:rPr>
                <w:rFonts w:ascii="Times New Roman" w:hint="eastAsia"/>
                <w:kern w:val="2"/>
                <w:szCs w:val="21"/>
              </w:rPr>
              <w:t>）</w:t>
            </w:r>
            <w:r>
              <w:rPr>
                <w:rFonts w:ascii="Times New Roman"/>
                <w:kern w:val="2"/>
                <w:szCs w:val="21"/>
              </w:rPr>
              <w:t>流质配方</w:t>
            </w:r>
            <w:r>
              <w:rPr>
                <w:rFonts w:ascii="Times New Roman" w:hint="eastAsia"/>
                <w:kern w:val="2"/>
                <w:szCs w:val="21"/>
              </w:rPr>
              <w:t>：</w:t>
            </w:r>
            <w:r>
              <w:rPr>
                <w:rFonts w:ascii="Times New Roman"/>
                <w:kern w:val="2"/>
                <w:szCs w:val="21"/>
              </w:rPr>
              <w:t>明确</w:t>
            </w:r>
            <w:r>
              <w:rPr>
                <w:rFonts w:ascii="Times New Roman"/>
                <w:kern w:val="2"/>
                <w:szCs w:val="21"/>
              </w:rPr>
              <w:t>“</w:t>
            </w:r>
            <w:r>
              <w:rPr>
                <w:rFonts w:ascii="Times New Roman"/>
                <w:kern w:val="2"/>
                <w:szCs w:val="21"/>
              </w:rPr>
              <w:t>不应以供能为目的添加脂肪</w:t>
            </w:r>
            <w:r>
              <w:rPr>
                <w:rFonts w:ascii="Times New Roman"/>
                <w:kern w:val="2"/>
                <w:szCs w:val="21"/>
              </w:rPr>
              <w:t>”</w:t>
            </w:r>
            <w:r>
              <w:rPr>
                <w:rFonts w:ascii="Times New Roman" w:hint="eastAsia"/>
                <w:kern w:val="2"/>
                <w:szCs w:val="21"/>
              </w:rPr>
              <w:t>；</w:t>
            </w:r>
            <w:r>
              <w:rPr>
                <w:rFonts w:ascii="Times New Roman"/>
                <w:kern w:val="2"/>
                <w:szCs w:val="21"/>
              </w:rPr>
              <w:t>明确蛋白质的来源及其</w:t>
            </w:r>
            <w:r>
              <w:rPr>
                <w:rFonts w:ascii="Times New Roman" w:hint="eastAsia"/>
                <w:kern w:val="2"/>
                <w:szCs w:val="21"/>
              </w:rPr>
              <w:t>供能占比</w:t>
            </w:r>
            <w:r>
              <w:rPr>
                <w:rFonts w:ascii="Times New Roman"/>
                <w:kern w:val="2"/>
                <w:szCs w:val="21"/>
              </w:rPr>
              <w:t>要求。</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6</w:t>
            </w:r>
            <w:r>
              <w:rPr>
                <w:rFonts w:ascii="Times New Roman" w:hint="eastAsia"/>
                <w:kern w:val="2"/>
                <w:szCs w:val="21"/>
              </w:rPr>
              <w:t>）流质配方中不应添加脂肪，但可能会从所应用的食品原料中带入；其他技术要求根据临床营养需要制定。</w:t>
            </w:r>
          </w:p>
        </w:tc>
      </w:tr>
      <w:tr w:rsidR="00236EDB" w:rsidTr="00BA5035">
        <w:tc>
          <w:tcPr>
            <w:tcW w:w="1271" w:type="dxa"/>
            <w:vMerge/>
          </w:tcPr>
          <w:p w:rsidR="00236EDB" w:rsidRDefault="00236EDB">
            <w:pPr>
              <w:pStyle w:val="ac"/>
              <w:ind w:firstLineChars="0" w:firstLine="0"/>
              <w:rPr>
                <w:rFonts w:ascii="Times New Roman"/>
                <w:kern w:val="2"/>
                <w:szCs w:val="21"/>
              </w:rPr>
            </w:pPr>
          </w:p>
        </w:tc>
        <w:tc>
          <w:tcPr>
            <w:tcW w:w="3686"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hint="eastAsia"/>
                <w:kern w:val="2"/>
                <w:szCs w:val="21"/>
              </w:rPr>
              <w:t>7</w:t>
            </w:r>
            <w:r>
              <w:rPr>
                <w:rFonts w:ascii="Times New Roman" w:hint="eastAsia"/>
                <w:kern w:val="2"/>
                <w:szCs w:val="21"/>
              </w:rPr>
              <w:t>）</w:t>
            </w:r>
            <w:r>
              <w:rPr>
                <w:rFonts w:ascii="Times New Roman"/>
                <w:kern w:val="2"/>
                <w:szCs w:val="21"/>
              </w:rPr>
              <w:t>围手术期碳水化合物配方</w:t>
            </w:r>
            <w:r>
              <w:rPr>
                <w:rFonts w:ascii="Times New Roman" w:hint="eastAsia"/>
                <w:kern w:val="2"/>
                <w:szCs w:val="21"/>
              </w:rPr>
              <w:t>：增加了这一品类，并规定</w:t>
            </w:r>
            <w:r>
              <w:rPr>
                <w:rFonts w:ascii="Times New Roman"/>
                <w:kern w:val="2"/>
                <w:szCs w:val="21"/>
              </w:rPr>
              <w:t>了能量密度、电解质、渗透压等技术指标。</w:t>
            </w:r>
          </w:p>
        </w:tc>
        <w:tc>
          <w:tcPr>
            <w:tcW w:w="3543" w:type="dxa"/>
          </w:tcPr>
          <w:p w:rsidR="00236EDB" w:rsidRDefault="004B145D">
            <w:pPr>
              <w:pStyle w:val="ac"/>
              <w:ind w:firstLineChars="0" w:firstLine="0"/>
              <w:rPr>
                <w:rFonts w:ascii="Times New Roman"/>
                <w:kern w:val="2"/>
                <w:szCs w:val="21"/>
              </w:rPr>
            </w:pPr>
            <w:r>
              <w:rPr>
                <w:rFonts w:ascii="Times New Roman" w:hint="eastAsia"/>
                <w:kern w:val="2"/>
                <w:szCs w:val="21"/>
              </w:rPr>
              <w:t>（</w:t>
            </w:r>
            <w:r>
              <w:rPr>
                <w:rFonts w:ascii="Times New Roman"/>
                <w:kern w:val="2"/>
                <w:szCs w:val="21"/>
              </w:rPr>
              <w:t>7</w:t>
            </w:r>
            <w:r>
              <w:rPr>
                <w:rFonts w:ascii="Times New Roman" w:hint="eastAsia"/>
                <w:kern w:val="2"/>
                <w:szCs w:val="21"/>
              </w:rPr>
              <w:t>）根据临床营养需要制定。该配方有助于减少胰岛素抵抗，改善蛋白质代谢，维持电解质平衡。</w:t>
            </w:r>
          </w:p>
        </w:tc>
      </w:tr>
    </w:tbl>
    <w:p w:rsidR="00236EDB" w:rsidRDefault="004B145D">
      <w:pPr>
        <w:autoSpaceDE w:val="0"/>
        <w:autoSpaceDN w:val="0"/>
        <w:ind w:firstLineChars="200" w:firstLine="420"/>
        <w:rPr>
          <w:color w:val="000000"/>
          <w:kern w:val="0"/>
          <w:szCs w:val="21"/>
        </w:rPr>
      </w:pPr>
      <w:r>
        <w:rPr>
          <w:color w:val="000000"/>
          <w:kern w:val="0"/>
          <w:szCs w:val="21"/>
        </w:rPr>
        <w:t>（</w:t>
      </w:r>
      <w:r>
        <w:rPr>
          <w:rFonts w:hint="eastAsia"/>
          <w:color w:val="000000"/>
          <w:kern w:val="0"/>
          <w:szCs w:val="21"/>
        </w:rPr>
        <w:t>三</w:t>
      </w:r>
      <w:r>
        <w:rPr>
          <w:color w:val="000000"/>
          <w:kern w:val="0"/>
          <w:szCs w:val="21"/>
        </w:rPr>
        <w:t>）部分营养素含量测定方法进行了更新</w:t>
      </w:r>
    </w:p>
    <w:p w:rsidR="00236EDB" w:rsidRDefault="004B145D">
      <w:pPr>
        <w:autoSpaceDE w:val="0"/>
        <w:autoSpaceDN w:val="0"/>
        <w:ind w:firstLineChars="200" w:firstLine="420"/>
        <w:rPr>
          <w:color w:val="000000"/>
          <w:kern w:val="0"/>
          <w:szCs w:val="21"/>
        </w:rPr>
      </w:pPr>
      <w:r>
        <w:rPr>
          <w:color w:val="000000"/>
          <w:kern w:val="0"/>
          <w:szCs w:val="21"/>
        </w:rPr>
        <w:t>包括脂肪酸、维生素</w:t>
      </w:r>
      <w:r>
        <w:rPr>
          <w:color w:val="000000"/>
          <w:kern w:val="0"/>
          <w:szCs w:val="21"/>
        </w:rPr>
        <w:t>A</w:t>
      </w:r>
      <w:r>
        <w:rPr>
          <w:color w:val="000000"/>
          <w:kern w:val="0"/>
          <w:szCs w:val="21"/>
        </w:rPr>
        <w:t>、维生素</w:t>
      </w:r>
      <w:r>
        <w:rPr>
          <w:color w:val="000000"/>
          <w:kern w:val="0"/>
          <w:szCs w:val="21"/>
        </w:rPr>
        <w:t>D</w:t>
      </w:r>
      <w:r w:rsidR="00164C2C">
        <w:rPr>
          <w:color w:val="000000"/>
          <w:kern w:val="0"/>
          <w:szCs w:val="21"/>
        </w:rPr>
        <w:t>等多个指标根据更新</w:t>
      </w:r>
      <w:r w:rsidR="00164C2C">
        <w:rPr>
          <w:rFonts w:hint="eastAsia"/>
          <w:color w:val="000000"/>
          <w:kern w:val="0"/>
          <w:szCs w:val="21"/>
        </w:rPr>
        <w:t>后的</w:t>
      </w:r>
      <w:r>
        <w:rPr>
          <w:color w:val="000000"/>
          <w:kern w:val="0"/>
          <w:szCs w:val="21"/>
        </w:rPr>
        <w:t>国家标准进行了修订。</w:t>
      </w:r>
    </w:p>
    <w:p w:rsidR="00236EDB" w:rsidRDefault="004B145D">
      <w:pPr>
        <w:autoSpaceDE w:val="0"/>
        <w:autoSpaceDN w:val="0"/>
        <w:ind w:firstLineChars="200" w:firstLine="420"/>
        <w:rPr>
          <w:kern w:val="0"/>
        </w:rPr>
      </w:pPr>
      <w:r>
        <w:rPr>
          <w:color w:val="000000"/>
          <w:kern w:val="0"/>
          <w:szCs w:val="21"/>
        </w:rPr>
        <w:t>（</w:t>
      </w:r>
      <w:r>
        <w:rPr>
          <w:rFonts w:hint="eastAsia"/>
          <w:color w:val="000000"/>
          <w:kern w:val="0"/>
          <w:szCs w:val="21"/>
        </w:rPr>
        <w:t>四</w:t>
      </w:r>
      <w:r>
        <w:rPr>
          <w:color w:val="000000"/>
          <w:kern w:val="0"/>
          <w:szCs w:val="21"/>
        </w:rPr>
        <w:t>）</w:t>
      </w:r>
      <w:r>
        <w:rPr>
          <w:rFonts w:hint="eastAsia"/>
          <w:color w:val="000000"/>
          <w:kern w:val="0"/>
          <w:szCs w:val="21"/>
        </w:rPr>
        <w:t>其他修订</w:t>
      </w:r>
    </w:p>
    <w:p w:rsidR="00236EDB" w:rsidRDefault="004B145D">
      <w:pPr>
        <w:autoSpaceDE w:val="0"/>
        <w:autoSpaceDN w:val="0"/>
        <w:ind w:firstLineChars="200" w:firstLine="420"/>
        <w:rPr>
          <w:color w:val="000000"/>
          <w:kern w:val="0"/>
          <w:szCs w:val="21"/>
        </w:rPr>
      </w:pPr>
      <w:r>
        <w:rPr>
          <w:color w:val="000000"/>
          <w:kern w:val="0"/>
          <w:szCs w:val="21"/>
        </w:rPr>
        <w:t xml:space="preserve">1. </w:t>
      </w:r>
      <w:r>
        <w:rPr>
          <w:rFonts w:hint="eastAsia"/>
          <w:color w:val="000000"/>
          <w:kern w:val="0"/>
          <w:szCs w:val="21"/>
        </w:rPr>
        <w:t>增加了对</w:t>
      </w:r>
      <w:r>
        <w:rPr>
          <w:color w:val="000000"/>
          <w:kern w:val="0"/>
          <w:szCs w:val="21"/>
        </w:rPr>
        <w:t>特定全营养配方食品</w:t>
      </w:r>
      <w:r>
        <w:rPr>
          <w:rFonts w:hint="eastAsia"/>
          <w:color w:val="000000"/>
          <w:kern w:val="0"/>
          <w:szCs w:val="21"/>
        </w:rPr>
        <w:t>的管理要求：</w:t>
      </w:r>
      <w:r>
        <w:rPr>
          <w:color w:val="000000"/>
          <w:kern w:val="0"/>
          <w:szCs w:val="21"/>
        </w:rPr>
        <w:t>一是明确特定全营养配方食品是在全营养配方食品不能满足目标人群营养需求时，才需要制定标准或营养配方；二是明确未制定国家标准的特定全营养配方食品，其安全性与应用效果需经临床</w:t>
      </w:r>
      <w:r>
        <w:rPr>
          <w:rFonts w:hint="eastAsia"/>
          <w:color w:val="000000"/>
          <w:kern w:val="0"/>
          <w:szCs w:val="21"/>
        </w:rPr>
        <w:t>证实</w:t>
      </w:r>
      <w:r>
        <w:rPr>
          <w:color w:val="000000"/>
          <w:kern w:val="0"/>
          <w:szCs w:val="21"/>
        </w:rPr>
        <w:t>。</w:t>
      </w:r>
    </w:p>
    <w:p w:rsidR="00236EDB" w:rsidRDefault="004B145D">
      <w:pPr>
        <w:autoSpaceDE w:val="0"/>
        <w:autoSpaceDN w:val="0"/>
        <w:ind w:firstLineChars="200" w:firstLine="420"/>
      </w:pPr>
      <w:r>
        <w:t xml:space="preserve">2. </w:t>
      </w:r>
      <w:r>
        <w:t>增加</w:t>
      </w:r>
      <w:r>
        <w:rPr>
          <w:rFonts w:hint="eastAsia"/>
        </w:rPr>
        <w:t>了</w:t>
      </w:r>
      <w:r>
        <w:t>半固态特医食品微生物限量要求</w:t>
      </w:r>
      <w:r>
        <w:rPr>
          <w:rFonts w:hint="eastAsia"/>
        </w:rPr>
        <w:t>：</w:t>
      </w:r>
      <w:r>
        <w:t>应与液态的一致，达到商业无菌的要求。</w:t>
      </w:r>
    </w:p>
    <w:p w:rsidR="00236EDB" w:rsidRDefault="004B145D">
      <w:pPr>
        <w:autoSpaceDE w:val="0"/>
        <w:autoSpaceDN w:val="0"/>
        <w:ind w:firstLineChars="200" w:firstLine="420"/>
        <w:rPr>
          <w:bCs/>
          <w:szCs w:val="21"/>
        </w:rPr>
      </w:pPr>
      <w:r>
        <w:t xml:space="preserve">3. </w:t>
      </w:r>
      <w:r>
        <w:t>进一步明确香精香料在特医食品中的使用。适宜人群为</w:t>
      </w:r>
      <w:r>
        <w:rPr>
          <w:bCs/>
          <w:szCs w:val="21"/>
        </w:rPr>
        <w:t>1~3</w:t>
      </w:r>
      <w:r>
        <w:rPr>
          <w:bCs/>
          <w:szCs w:val="21"/>
        </w:rPr>
        <w:t>岁，则必须符合</w:t>
      </w:r>
      <w:r>
        <w:rPr>
          <w:bCs/>
          <w:szCs w:val="21"/>
        </w:rPr>
        <w:t>GB 2760</w:t>
      </w:r>
      <w:r>
        <w:rPr>
          <w:bCs/>
          <w:szCs w:val="21"/>
        </w:rPr>
        <w:t>关于较大婴儿和幼儿配方食品中香料的使用规定，如果适用人群不包括</w:t>
      </w:r>
      <w:r>
        <w:rPr>
          <w:bCs/>
          <w:szCs w:val="21"/>
        </w:rPr>
        <w:t>1~3</w:t>
      </w:r>
      <w:r>
        <w:rPr>
          <w:bCs/>
          <w:szCs w:val="21"/>
        </w:rPr>
        <w:t>岁，则可使用</w:t>
      </w:r>
      <w:r>
        <w:rPr>
          <w:bCs/>
          <w:szCs w:val="21"/>
        </w:rPr>
        <w:t>GB2760</w:t>
      </w:r>
      <w:r>
        <w:rPr>
          <w:bCs/>
          <w:szCs w:val="21"/>
        </w:rPr>
        <w:t>中规定的食用香精香料。</w:t>
      </w:r>
    </w:p>
    <w:p w:rsidR="00236EDB" w:rsidRDefault="004B145D">
      <w:pPr>
        <w:autoSpaceDE w:val="0"/>
        <w:autoSpaceDN w:val="0"/>
        <w:ind w:firstLineChars="200" w:firstLine="420"/>
        <w:rPr>
          <w:color w:val="000000"/>
          <w:kern w:val="0"/>
          <w:szCs w:val="21"/>
        </w:rPr>
      </w:pPr>
      <w:r>
        <w:rPr>
          <w:color w:val="000000"/>
          <w:kern w:val="0"/>
          <w:szCs w:val="21"/>
        </w:rPr>
        <w:t xml:space="preserve">4. </w:t>
      </w:r>
      <w:r>
        <w:rPr>
          <w:rFonts w:hint="eastAsia"/>
          <w:color w:val="000000"/>
          <w:kern w:val="0"/>
          <w:szCs w:val="21"/>
        </w:rPr>
        <w:t>标签标识的修订：（</w:t>
      </w:r>
      <w:r>
        <w:rPr>
          <w:rFonts w:hint="eastAsia"/>
          <w:color w:val="000000"/>
          <w:kern w:val="0"/>
          <w:szCs w:val="21"/>
        </w:rPr>
        <w:t>1</w:t>
      </w:r>
      <w:r>
        <w:rPr>
          <w:rFonts w:hint="eastAsia"/>
          <w:color w:val="000000"/>
          <w:kern w:val="0"/>
          <w:szCs w:val="21"/>
        </w:rPr>
        <w:t>）</w:t>
      </w:r>
      <w:r>
        <w:rPr>
          <w:color w:val="000000"/>
          <w:kern w:val="0"/>
          <w:szCs w:val="21"/>
        </w:rPr>
        <w:t>增加膳食纤维标识的要求。如果配方中添加膳食纤维，应标示其种类（可溶</w:t>
      </w:r>
      <w:r>
        <w:rPr>
          <w:color w:val="000000"/>
          <w:kern w:val="0"/>
          <w:szCs w:val="21"/>
        </w:rPr>
        <w:t>/</w:t>
      </w:r>
      <w:r>
        <w:rPr>
          <w:color w:val="000000"/>
          <w:kern w:val="0"/>
          <w:szCs w:val="21"/>
        </w:rPr>
        <w:t>不可溶）。</w:t>
      </w:r>
      <w:r>
        <w:rPr>
          <w:rFonts w:hint="eastAsia"/>
          <w:color w:val="000000"/>
          <w:kern w:val="0"/>
          <w:szCs w:val="21"/>
        </w:rPr>
        <w:t>（</w:t>
      </w:r>
      <w:r>
        <w:rPr>
          <w:rFonts w:hint="eastAsia"/>
          <w:color w:val="000000"/>
          <w:kern w:val="0"/>
          <w:szCs w:val="21"/>
        </w:rPr>
        <w:t>2</w:t>
      </w:r>
      <w:r>
        <w:rPr>
          <w:rFonts w:hint="eastAsia"/>
          <w:color w:val="000000"/>
          <w:kern w:val="0"/>
          <w:szCs w:val="21"/>
        </w:rPr>
        <w:t>）</w:t>
      </w:r>
      <w:r>
        <w:rPr>
          <w:color w:val="000000"/>
          <w:kern w:val="0"/>
          <w:szCs w:val="21"/>
        </w:rPr>
        <w:t>增加增稠组件产品冲调使用后技术指标方面的标识要求。应标示产品与水配制后对应的吞咽障碍食品分级及冲调温度、放置时间等参数。（</w:t>
      </w:r>
      <w:r>
        <w:rPr>
          <w:color w:val="000000"/>
          <w:kern w:val="0"/>
          <w:szCs w:val="21"/>
        </w:rPr>
        <w:t>3</w:t>
      </w:r>
      <w:r>
        <w:rPr>
          <w:color w:val="000000"/>
          <w:kern w:val="0"/>
          <w:szCs w:val="21"/>
        </w:rPr>
        <w:t>）增加部分产品中渗透压的标识要求。流质配方、电解质配方、围手术期流质配方、氨基酸代谢障碍配方产品应标示产品即食状态的渗透压。</w:t>
      </w:r>
    </w:p>
    <w:permEnd w:id="952506730"/>
    <w:p w:rsidR="00236EDB" w:rsidRDefault="004B145D">
      <w:pPr>
        <w:pStyle w:val="-11"/>
        <w:numPr>
          <w:ilvl w:val="0"/>
          <w:numId w:val="2"/>
        </w:numPr>
        <w:tabs>
          <w:tab w:val="left" w:pos="851"/>
        </w:tabs>
        <w:adjustRightInd/>
        <w:ind w:left="0" w:firstLine="420"/>
        <w:rPr>
          <w:rFonts w:ascii="黑体" w:eastAsia="黑体" w:hAnsi="宋体" w:cs="Arial"/>
          <w:szCs w:val="21"/>
        </w:rPr>
      </w:pPr>
      <w:r>
        <w:rPr>
          <w:rFonts w:ascii="黑体" w:eastAsia="黑体" w:hAnsi="宋体" w:cs="Arial" w:hint="eastAsia"/>
          <w:szCs w:val="21"/>
        </w:rPr>
        <w:t>国内外相关法规标准情况</w:t>
      </w:r>
    </w:p>
    <w:p w:rsidR="00236EDB" w:rsidRDefault="004B145D" w:rsidP="005E4A8B">
      <w:pPr>
        <w:ind w:firstLineChars="200" w:firstLine="416"/>
        <w:rPr>
          <w:szCs w:val="21"/>
        </w:rPr>
      </w:pPr>
      <w:permStart w:id="2118533897" w:edGrp="everyone"/>
      <w:r>
        <w:rPr>
          <w:rFonts w:hint="eastAsia"/>
          <w:spacing w:val="-1"/>
          <w:szCs w:val="21"/>
        </w:rPr>
        <w:t>特殊</w:t>
      </w:r>
      <w:r>
        <w:rPr>
          <w:rFonts w:hint="eastAsia"/>
          <w:szCs w:val="21"/>
        </w:rPr>
        <w:t>医学用途配方食品作为一种为疾病或特殊医学状况人群提供营养支持的食品，在国外已经有很长的使用历史，并且取得了很好的临床效果。很多国际组织和发达国家都有针对性地制定了相应的标准、管理政策和法律法规。</w:t>
      </w:r>
    </w:p>
    <w:p w:rsidR="00236EDB" w:rsidRDefault="004B145D" w:rsidP="005E4A8B">
      <w:pPr>
        <w:ind w:firstLineChars="200" w:firstLine="420"/>
        <w:rPr>
          <w:szCs w:val="21"/>
        </w:rPr>
      </w:pPr>
      <w:r>
        <w:rPr>
          <w:rFonts w:hint="eastAsia"/>
          <w:szCs w:val="21"/>
        </w:rPr>
        <w:t>本标准在</w:t>
      </w:r>
      <w:r>
        <w:rPr>
          <w:rFonts w:hint="eastAsia"/>
          <w:spacing w:val="-1"/>
          <w:szCs w:val="21"/>
        </w:rPr>
        <w:t>修订</w:t>
      </w:r>
      <w:r>
        <w:rPr>
          <w:rFonts w:hint="eastAsia"/>
          <w:szCs w:val="21"/>
        </w:rPr>
        <w:t>过程中，对国际食品法典委员会、欧盟、美国、澳大利亚新西兰等国际组织、部分国家相关法律法规和标准进行了汇总、比较，在充分参考已有的相关国家标准、国</w:t>
      </w:r>
      <w:r w:rsidR="00761792">
        <w:rPr>
          <w:rFonts w:hint="eastAsia"/>
          <w:szCs w:val="21"/>
        </w:rPr>
        <w:lastRenderedPageBreak/>
        <w:t>外标准的基础上，结合特医</w:t>
      </w:r>
      <w:r>
        <w:rPr>
          <w:rFonts w:hint="eastAsia"/>
          <w:szCs w:val="21"/>
        </w:rPr>
        <w:t>产品的营养特性，做出相应规定。国外相关法规标准如下：</w:t>
      </w:r>
    </w:p>
    <w:p w:rsidR="00236EDB" w:rsidRDefault="004B145D" w:rsidP="005E4A8B">
      <w:pPr>
        <w:ind w:firstLineChars="200" w:firstLine="420"/>
        <w:rPr>
          <w:szCs w:val="21"/>
        </w:rPr>
      </w:pPr>
      <w:bookmarkStart w:id="1" w:name="_Hlk496736894"/>
      <w:r>
        <w:rPr>
          <w:szCs w:val="21"/>
        </w:rPr>
        <w:t xml:space="preserve">1. </w:t>
      </w:r>
      <w:r>
        <w:rPr>
          <w:rFonts w:hint="eastAsia"/>
          <w:szCs w:val="21"/>
        </w:rPr>
        <w:t>国际食品法典委员会</w:t>
      </w:r>
      <w:r>
        <w:rPr>
          <w:szCs w:val="21"/>
        </w:rPr>
        <w:t>:</w:t>
      </w:r>
      <w:r>
        <w:rPr>
          <w:rFonts w:hAnsi="宋体" w:hint="eastAsia"/>
          <w:szCs w:val="21"/>
        </w:rPr>
        <w:t>《特殊医用食品标签和声称法典标准》（</w:t>
      </w:r>
      <w:r>
        <w:rPr>
          <w:rFonts w:hAnsi="宋体" w:hint="eastAsia"/>
          <w:szCs w:val="21"/>
        </w:rPr>
        <w:t>CODEX STAN 180-1991</w:t>
      </w:r>
      <w:r>
        <w:rPr>
          <w:rFonts w:hAnsi="宋体" w:hint="eastAsia"/>
          <w:szCs w:val="21"/>
        </w:rPr>
        <w:t>），规定了特殊医用食品（</w:t>
      </w:r>
      <w:r>
        <w:rPr>
          <w:rFonts w:hAnsi="宋体" w:hint="eastAsia"/>
          <w:szCs w:val="21"/>
        </w:rPr>
        <w:t>FSMP</w:t>
      </w:r>
      <w:r>
        <w:rPr>
          <w:rFonts w:hAnsi="宋体" w:hint="eastAsia"/>
          <w:szCs w:val="21"/>
        </w:rPr>
        <w:t>）的定义，还规定了</w:t>
      </w:r>
      <w:r>
        <w:rPr>
          <w:szCs w:val="21"/>
        </w:rPr>
        <w:t>标签和声称</w:t>
      </w:r>
      <w:r>
        <w:rPr>
          <w:rFonts w:hint="eastAsia"/>
          <w:szCs w:val="21"/>
        </w:rPr>
        <w:t>的方式方法，特别是营养标签、</w:t>
      </w:r>
      <w:r>
        <w:rPr>
          <w:szCs w:val="21"/>
        </w:rPr>
        <w:t>渗透压、正确使用和储藏方法</w:t>
      </w:r>
      <w:r>
        <w:rPr>
          <w:rFonts w:hint="eastAsia"/>
          <w:szCs w:val="21"/>
        </w:rPr>
        <w:t>，并强调</w:t>
      </w:r>
      <w:r>
        <w:rPr>
          <w:szCs w:val="21"/>
        </w:rPr>
        <w:t>“</w:t>
      </w:r>
      <w:r>
        <w:rPr>
          <w:szCs w:val="21"/>
        </w:rPr>
        <w:t>应以粗体字显著标明在医生指导下使用</w:t>
      </w:r>
      <w:r>
        <w:rPr>
          <w:rFonts w:hint="eastAsia"/>
          <w:szCs w:val="21"/>
        </w:rPr>
        <w:t>”。</w:t>
      </w:r>
    </w:p>
    <w:p w:rsidR="00D0054E" w:rsidRDefault="004B145D" w:rsidP="005E4A8B">
      <w:pPr>
        <w:ind w:firstLineChars="200" w:firstLine="420"/>
        <w:rPr>
          <w:rFonts w:hAnsi="宋体"/>
          <w:szCs w:val="21"/>
        </w:rPr>
      </w:pPr>
      <w:r>
        <w:rPr>
          <w:szCs w:val="21"/>
        </w:rPr>
        <w:t>2.</w:t>
      </w:r>
      <w:r w:rsidR="00230CC8">
        <w:rPr>
          <w:szCs w:val="21"/>
        </w:rPr>
        <w:t xml:space="preserve"> </w:t>
      </w:r>
      <w:r w:rsidR="00D0054E" w:rsidRPr="00D0054E">
        <w:rPr>
          <w:rFonts w:hAnsi="宋体" w:hint="eastAsia"/>
          <w:szCs w:val="21"/>
        </w:rPr>
        <w:t>欧盟：欧盟对</w:t>
      </w:r>
      <w:r w:rsidR="00D0054E" w:rsidRPr="00D0054E">
        <w:rPr>
          <w:rFonts w:hAnsi="宋体" w:hint="eastAsia"/>
          <w:szCs w:val="21"/>
        </w:rPr>
        <w:t>FSMP</w:t>
      </w:r>
      <w:r w:rsidR="00D0054E" w:rsidRPr="00D0054E">
        <w:rPr>
          <w:rFonts w:hAnsi="宋体" w:hint="eastAsia"/>
          <w:szCs w:val="21"/>
        </w:rPr>
        <w:t>有一套较为完善的管理体系。</w:t>
      </w:r>
      <w:r w:rsidR="00D0054E">
        <w:rPr>
          <w:rFonts w:hAnsi="宋体" w:hint="eastAsia"/>
          <w:szCs w:val="21"/>
        </w:rPr>
        <w:t>《关于婴幼儿食品、特殊医学</w:t>
      </w:r>
      <w:r w:rsidR="00D0054E" w:rsidRPr="00D0054E">
        <w:rPr>
          <w:rFonts w:hAnsi="宋体" w:hint="eastAsia"/>
          <w:szCs w:val="21"/>
        </w:rPr>
        <w:t>用途食品和控制体重代餐</w:t>
      </w:r>
      <w:r w:rsidR="00D0054E">
        <w:rPr>
          <w:rFonts w:hAnsi="宋体" w:hint="eastAsia"/>
          <w:szCs w:val="21"/>
        </w:rPr>
        <w:t>食品</w:t>
      </w:r>
      <w:r w:rsidR="00D0054E" w:rsidRPr="00D0054E">
        <w:rPr>
          <w:rFonts w:hAnsi="宋体" w:hint="eastAsia"/>
          <w:szCs w:val="21"/>
        </w:rPr>
        <w:t>的条例</w:t>
      </w:r>
      <w:r w:rsidR="00D0054E">
        <w:rPr>
          <w:rFonts w:hAnsi="宋体" w:hint="eastAsia"/>
          <w:szCs w:val="21"/>
        </w:rPr>
        <w:t>》</w:t>
      </w:r>
      <w:r w:rsidR="00D0054E" w:rsidRPr="00D0054E">
        <w:rPr>
          <w:rFonts w:hAnsi="宋体" w:hint="eastAsia"/>
          <w:szCs w:val="21"/>
        </w:rPr>
        <w:t>（</w:t>
      </w:r>
      <w:r w:rsidR="00D0054E" w:rsidRPr="00D0054E">
        <w:rPr>
          <w:rFonts w:hAnsi="宋体" w:hint="eastAsia"/>
          <w:szCs w:val="21"/>
        </w:rPr>
        <w:t>EU</w:t>
      </w:r>
      <w:r w:rsidR="00D0054E" w:rsidRPr="00D0054E">
        <w:rPr>
          <w:rFonts w:hAnsi="宋体" w:hint="eastAsia"/>
          <w:szCs w:val="21"/>
        </w:rPr>
        <w:t>）</w:t>
      </w:r>
      <w:r w:rsidR="00D0054E" w:rsidRPr="00D0054E">
        <w:rPr>
          <w:rFonts w:hAnsi="宋体" w:hint="eastAsia"/>
          <w:szCs w:val="21"/>
        </w:rPr>
        <w:t>609/2013</w:t>
      </w:r>
      <w:r w:rsidR="00D0054E">
        <w:rPr>
          <w:rFonts w:hAnsi="宋体" w:hint="eastAsia"/>
          <w:szCs w:val="21"/>
        </w:rPr>
        <w:t>对特医食品进行原则性的要求，之后的</w:t>
      </w:r>
      <w:r w:rsidR="00D0054E" w:rsidRPr="00D0054E">
        <w:rPr>
          <w:rFonts w:hAnsi="宋体" w:hint="eastAsia"/>
          <w:szCs w:val="21"/>
        </w:rPr>
        <w:t>《关于特殊医学用途配方食品的特殊成分和信息要求的补充条例》</w:t>
      </w:r>
      <w:r w:rsidR="00D0054E">
        <w:rPr>
          <w:rFonts w:hAnsi="宋体" w:hint="eastAsia"/>
          <w:szCs w:val="21"/>
        </w:rPr>
        <w:t>（</w:t>
      </w:r>
      <w:r w:rsidR="00D0054E">
        <w:rPr>
          <w:rFonts w:hAnsi="宋体" w:hint="eastAsia"/>
          <w:szCs w:val="21"/>
        </w:rPr>
        <w:t>EU</w:t>
      </w:r>
      <w:r w:rsidR="00D0054E">
        <w:rPr>
          <w:rFonts w:hAnsi="宋体" w:hint="eastAsia"/>
          <w:szCs w:val="21"/>
        </w:rPr>
        <w:t>）</w:t>
      </w:r>
      <w:r w:rsidR="00D0054E" w:rsidRPr="00D0054E">
        <w:rPr>
          <w:rFonts w:hAnsi="宋体" w:hint="eastAsia"/>
          <w:szCs w:val="21"/>
        </w:rPr>
        <w:t>2016/128</w:t>
      </w:r>
      <w:r w:rsidR="00D0054E" w:rsidRPr="00D0054E">
        <w:rPr>
          <w:rFonts w:hAnsi="宋体" w:hint="eastAsia"/>
          <w:szCs w:val="21"/>
        </w:rPr>
        <w:t>对特殊医学用途配方食品的定义、分类、营养成分、标签标识等均进行了</w:t>
      </w:r>
      <w:r w:rsidR="00D0054E">
        <w:rPr>
          <w:rFonts w:hAnsi="宋体" w:hint="eastAsia"/>
          <w:szCs w:val="21"/>
        </w:rPr>
        <w:t>详细</w:t>
      </w:r>
      <w:r w:rsidR="00DD4963">
        <w:rPr>
          <w:rFonts w:hAnsi="宋体" w:hint="eastAsia"/>
          <w:szCs w:val="21"/>
        </w:rPr>
        <w:t>规定；</w:t>
      </w:r>
      <w:r w:rsidR="00D0054E" w:rsidRPr="00D0054E">
        <w:rPr>
          <w:rFonts w:hAnsi="宋体" w:hint="eastAsia"/>
          <w:szCs w:val="21"/>
        </w:rPr>
        <w:t>在该指令中要求特医食品上市销售时，应通报各成员国的主管部门，无需注册审批</w:t>
      </w:r>
      <w:r w:rsidR="00DE7C95">
        <w:rPr>
          <w:rFonts w:hAnsi="宋体" w:hint="eastAsia"/>
          <w:szCs w:val="21"/>
        </w:rPr>
        <w:t>。</w:t>
      </w:r>
    </w:p>
    <w:p w:rsidR="00236EDB" w:rsidRDefault="004B145D" w:rsidP="005E4A8B">
      <w:pPr>
        <w:ind w:firstLineChars="200" w:firstLine="420"/>
        <w:rPr>
          <w:szCs w:val="21"/>
        </w:rPr>
      </w:pPr>
      <w:r>
        <w:rPr>
          <w:szCs w:val="21"/>
        </w:rPr>
        <w:t xml:space="preserve">3. </w:t>
      </w:r>
      <w:r>
        <w:rPr>
          <w:rFonts w:hint="eastAsia"/>
          <w:szCs w:val="21"/>
        </w:rPr>
        <w:t>美国：</w:t>
      </w:r>
      <w:r>
        <w:rPr>
          <w:szCs w:val="21"/>
        </w:rPr>
        <w:t>《医用食品进口和生产指导手册》</w:t>
      </w:r>
      <w:r>
        <w:rPr>
          <w:szCs w:val="21"/>
        </w:rPr>
        <w:t>Compliance Program Guidance Manual 7321.002,  Medical Foods Program-Import and Domestic FY06/07/08 )</w:t>
      </w:r>
      <w:r>
        <w:rPr>
          <w:szCs w:val="21"/>
        </w:rPr>
        <w:t>明确该类食品用于特殊疾病的饮食管理，必需在医生的指导下使用；将医用食品分为全营养配方、非全营养配方、用于</w:t>
      </w:r>
      <w:r>
        <w:rPr>
          <w:szCs w:val="21"/>
        </w:rPr>
        <w:t xml:space="preserve">1 </w:t>
      </w:r>
      <w:r w:rsidR="004243A4">
        <w:rPr>
          <w:szCs w:val="21"/>
        </w:rPr>
        <w:t>岁以上的代谢紊乱疾病人的配方食品及口服补</w:t>
      </w:r>
      <w:r w:rsidR="004243A4">
        <w:rPr>
          <w:rFonts w:hint="eastAsia"/>
          <w:szCs w:val="21"/>
        </w:rPr>
        <w:t>液</w:t>
      </w:r>
      <w:r>
        <w:rPr>
          <w:szCs w:val="21"/>
        </w:rPr>
        <w:t>产品</w:t>
      </w:r>
      <w:r>
        <w:rPr>
          <w:szCs w:val="21"/>
        </w:rPr>
        <w:t>4</w:t>
      </w:r>
      <w:r>
        <w:rPr>
          <w:szCs w:val="21"/>
        </w:rPr>
        <w:t>类</w:t>
      </w:r>
      <w:r>
        <w:rPr>
          <w:rFonts w:hint="eastAsia"/>
          <w:szCs w:val="21"/>
        </w:rPr>
        <w:t>；</w:t>
      </w:r>
      <w:r>
        <w:rPr>
          <w:szCs w:val="21"/>
        </w:rPr>
        <w:t>同时还规定了</w:t>
      </w:r>
      <w:r w:rsidR="00831C3C">
        <w:rPr>
          <w:rFonts w:hint="eastAsia"/>
          <w:szCs w:val="21"/>
        </w:rPr>
        <w:t>医用食品</w:t>
      </w:r>
      <w:r>
        <w:rPr>
          <w:szCs w:val="21"/>
        </w:rPr>
        <w:t>的生产、抽样、检验和判定等多项内容</w:t>
      </w:r>
      <w:r>
        <w:rPr>
          <w:rFonts w:hint="eastAsia"/>
          <w:szCs w:val="21"/>
        </w:rPr>
        <w:t>；新产品</w:t>
      </w:r>
      <w:r>
        <w:rPr>
          <w:szCs w:val="21"/>
        </w:rPr>
        <w:t>不需要上市前的注册和批准</w:t>
      </w:r>
      <w:r>
        <w:rPr>
          <w:rFonts w:hint="eastAsia"/>
          <w:szCs w:val="21"/>
        </w:rPr>
        <w:t>。</w:t>
      </w:r>
    </w:p>
    <w:p w:rsidR="00236EDB" w:rsidRDefault="004B145D" w:rsidP="005E4A8B">
      <w:pPr>
        <w:ind w:firstLineChars="200" w:firstLine="420"/>
        <w:rPr>
          <w:szCs w:val="21"/>
        </w:rPr>
      </w:pPr>
      <w:r>
        <w:rPr>
          <w:szCs w:val="21"/>
        </w:rPr>
        <w:t xml:space="preserve">4.  </w:t>
      </w:r>
      <w:r>
        <w:rPr>
          <w:rFonts w:hint="eastAsia"/>
          <w:szCs w:val="21"/>
        </w:rPr>
        <w:t>澳新：《</w:t>
      </w:r>
      <w:hyperlink r:id="rId8" w:history="1">
        <w:r>
          <w:rPr>
            <w:rFonts w:hint="eastAsia"/>
            <w:szCs w:val="21"/>
          </w:rPr>
          <w:t>澳新食品标准法典</w:t>
        </w:r>
        <w:r>
          <w:rPr>
            <w:szCs w:val="21"/>
          </w:rPr>
          <w:t xml:space="preserve">- </w:t>
        </w:r>
        <w:r>
          <w:rPr>
            <w:rFonts w:hint="eastAsia"/>
            <w:szCs w:val="21"/>
          </w:rPr>
          <w:t>特殊医学用途配方食品</w:t>
        </w:r>
      </w:hyperlink>
      <w:r>
        <w:rPr>
          <w:rFonts w:hint="eastAsia"/>
          <w:szCs w:val="21"/>
        </w:rPr>
        <w:t>》（</w:t>
      </w:r>
      <w:r>
        <w:rPr>
          <w:szCs w:val="21"/>
        </w:rPr>
        <w:t>Standard 2.9.5</w:t>
      </w:r>
      <w:r>
        <w:rPr>
          <w:rFonts w:hint="eastAsia"/>
          <w:szCs w:val="21"/>
        </w:rPr>
        <w:t>）</w:t>
      </w:r>
      <w:r>
        <w:rPr>
          <w:szCs w:val="21"/>
        </w:rPr>
        <w:t>规定了产品定义、</w:t>
      </w:r>
      <w:r>
        <w:rPr>
          <w:szCs w:val="21"/>
        </w:rPr>
        <w:t xml:space="preserve"> </w:t>
      </w:r>
      <w:r>
        <w:rPr>
          <w:szCs w:val="21"/>
        </w:rPr>
        <w:t>销售、营养素含量、标签标示</w:t>
      </w:r>
      <w:r>
        <w:rPr>
          <w:szCs w:val="21"/>
        </w:rPr>
        <w:t>4</w:t>
      </w:r>
      <w:r>
        <w:rPr>
          <w:szCs w:val="21"/>
        </w:rPr>
        <w:t>部分内容</w:t>
      </w:r>
      <w:r>
        <w:rPr>
          <w:rFonts w:hint="eastAsia"/>
          <w:szCs w:val="21"/>
        </w:rPr>
        <w:t>。</w:t>
      </w:r>
      <w:r>
        <w:rPr>
          <w:szCs w:val="21"/>
        </w:rPr>
        <w:t>基本等同采用</w:t>
      </w:r>
      <w:r>
        <w:rPr>
          <w:szCs w:val="21"/>
        </w:rPr>
        <w:t xml:space="preserve"> Codex </w:t>
      </w:r>
      <w:r>
        <w:rPr>
          <w:szCs w:val="21"/>
        </w:rPr>
        <w:t>的定义，</w:t>
      </w:r>
      <w:r>
        <w:rPr>
          <w:rFonts w:hint="eastAsia"/>
          <w:szCs w:val="21"/>
        </w:rPr>
        <w:t>并</w:t>
      </w:r>
      <w:r>
        <w:rPr>
          <w:szCs w:val="21"/>
        </w:rPr>
        <w:t>规定</w:t>
      </w:r>
      <w:r w:rsidR="00152032">
        <w:rPr>
          <w:rFonts w:hint="eastAsia"/>
          <w:szCs w:val="21"/>
        </w:rPr>
        <w:t>减重用产品以及婴儿配方食品不属于该标准范畴</w:t>
      </w:r>
      <w:r>
        <w:rPr>
          <w:szCs w:val="21"/>
        </w:rPr>
        <w:t>，以附录的形式明确规定了营养素来源及食用量等。产品</w:t>
      </w:r>
      <w:r>
        <w:rPr>
          <w:rFonts w:hint="eastAsia"/>
          <w:szCs w:val="21"/>
        </w:rPr>
        <w:t>标签需标识</w:t>
      </w:r>
      <w:r>
        <w:rPr>
          <w:szCs w:val="21"/>
        </w:rPr>
        <w:t>营养成分及含量、渗透压，在医生和营养师的指导下使用等信息</w:t>
      </w:r>
      <w:r>
        <w:rPr>
          <w:rFonts w:hint="eastAsia"/>
          <w:szCs w:val="21"/>
        </w:rPr>
        <w:t>；要求对</w:t>
      </w:r>
      <w:r>
        <w:rPr>
          <w:szCs w:val="21"/>
        </w:rPr>
        <w:t>乳糖、谷蛋白</w:t>
      </w:r>
      <w:r>
        <w:rPr>
          <w:rFonts w:hint="eastAsia"/>
          <w:szCs w:val="21"/>
        </w:rPr>
        <w:t>等成分需</w:t>
      </w:r>
      <w:r>
        <w:rPr>
          <w:szCs w:val="21"/>
        </w:rPr>
        <w:t>特殊标识。</w:t>
      </w:r>
    </w:p>
    <w:p w:rsidR="00236EDB" w:rsidRDefault="004B145D" w:rsidP="005E4A8B">
      <w:pPr>
        <w:ind w:firstLineChars="200" w:firstLine="420"/>
        <w:rPr>
          <w:szCs w:val="21"/>
        </w:rPr>
      </w:pPr>
      <w:r>
        <w:rPr>
          <w:rFonts w:hint="eastAsia"/>
          <w:szCs w:val="21"/>
        </w:rPr>
        <w:t>5</w:t>
      </w:r>
      <w:r>
        <w:rPr>
          <w:szCs w:val="21"/>
        </w:rPr>
        <w:t xml:space="preserve">. </w:t>
      </w:r>
      <w:r>
        <w:rPr>
          <w:rFonts w:hint="eastAsia"/>
          <w:szCs w:val="21"/>
        </w:rPr>
        <w:t>日本：审批制模式</w:t>
      </w:r>
      <w:r>
        <w:rPr>
          <w:szCs w:val="21"/>
        </w:rPr>
        <w:t>。《健康增进法》规定病人用特殊食品上市前需要</w:t>
      </w:r>
      <w:r>
        <w:rPr>
          <w:rFonts w:hint="eastAsia"/>
          <w:szCs w:val="21"/>
        </w:rPr>
        <w:t>政府批准</w:t>
      </w:r>
      <w:r>
        <w:rPr>
          <w:szCs w:val="21"/>
        </w:rPr>
        <w:t>，病人用特殊食品配方包括了全营养食品、低蛋白质食品、无乳糖食品、除过敏原食品</w:t>
      </w:r>
      <w:r>
        <w:rPr>
          <w:szCs w:val="21"/>
        </w:rPr>
        <w:t xml:space="preserve">4 </w:t>
      </w:r>
      <w:r>
        <w:rPr>
          <w:szCs w:val="21"/>
        </w:rPr>
        <w:t>类，针对每类食品制定许可标准，许可标准中规定了各类产品中的营养素含量、说明书、标签</w:t>
      </w:r>
      <w:r>
        <w:rPr>
          <w:rFonts w:hint="eastAsia"/>
          <w:szCs w:val="21"/>
        </w:rPr>
        <w:t>。</w:t>
      </w:r>
    </w:p>
    <w:bookmarkEnd w:id="1"/>
    <w:p w:rsidR="00236EDB" w:rsidRDefault="004B145D" w:rsidP="005E4A8B">
      <w:pPr>
        <w:ind w:firstLineChars="200" w:firstLine="420"/>
        <w:rPr>
          <w:szCs w:val="21"/>
        </w:rPr>
      </w:pPr>
      <w:r>
        <w:rPr>
          <w:szCs w:val="21"/>
        </w:rPr>
        <w:t>本标准在修订过程中，工作组对</w:t>
      </w:r>
      <w:r>
        <w:rPr>
          <w:rFonts w:hint="eastAsia"/>
          <w:szCs w:val="21"/>
        </w:rPr>
        <w:t>C</w:t>
      </w:r>
      <w:r>
        <w:rPr>
          <w:szCs w:val="21"/>
        </w:rPr>
        <w:t>AC</w:t>
      </w:r>
      <w:r>
        <w:rPr>
          <w:szCs w:val="21"/>
        </w:rPr>
        <w:t>、美国、欧盟、澳新</w:t>
      </w:r>
      <w:r>
        <w:rPr>
          <w:rFonts w:hint="eastAsia"/>
          <w:szCs w:val="21"/>
        </w:rPr>
        <w:t>、日本</w:t>
      </w:r>
      <w:r>
        <w:rPr>
          <w:szCs w:val="21"/>
        </w:rPr>
        <w:t>相关法律法规和标准进行了汇总、比较</w:t>
      </w:r>
      <w:r>
        <w:rPr>
          <w:rFonts w:hint="eastAsia"/>
          <w:szCs w:val="21"/>
        </w:rPr>
        <w:t>和</w:t>
      </w:r>
      <w:r>
        <w:rPr>
          <w:szCs w:val="21"/>
        </w:rPr>
        <w:t>分析，在</w:t>
      </w:r>
      <w:r>
        <w:rPr>
          <w:rFonts w:hint="eastAsia"/>
          <w:szCs w:val="21"/>
        </w:rPr>
        <w:t>研究</w:t>
      </w:r>
      <w:r>
        <w:rPr>
          <w:szCs w:val="21"/>
        </w:rPr>
        <w:t>和参考国</w:t>
      </w:r>
      <w:r>
        <w:rPr>
          <w:rFonts w:hint="eastAsia"/>
          <w:szCs w:val="21"/>
        </w:rPr>
        <w:t>内</w:t>
      </w:r>
      <w:r>
        <w:rPr>
          <w:szCs w:val="21"/>
        </w:rPr>
        <w:t>外标准基础上，</w:t>
      </w:r>
      <w:r>
        <w:rPr>
          <w:rFonts w:hint="eastAsia"/>
          <w:szCs w:val="21"/>
        </w:rPr>
        <w:t>对本</w:t>
      </w:r>
      <w:r>
        <w:rPr>
          <w:szCs w:val="21"/>
        </w:rPr>
        <w:t>标准进行了修订。</w:t>
      </w:r>
    </w:p>
    <w:permEnd w:id="2118533897"/>
    <w:p w:rsidR="00236EDB" w:rsidRDefault="004B145D">
      <w:pPr>
        <w:pStyle w:val="-11"/>
        <w:numPr>
          <w:ilvl w:val="0"/>
          <w:numId w:val="2"/>
        </w:numPr>
        <w:tabs>
          <w:tab w:val="left" w:pos="851"/>
        </w:tabs>
        <w:adjustRightInd/>
        <w:ind w:left="0" w:firstLine="420"/>
        <w:rPr>
          <w:rFonts w:ascii="黑体" w:eastAsia="黑体" w:hAnsi="宋体" w:cs="Arial"/>
          <w:szCs w:val="21"/>
        </w:rPr>
      </w:pPr>
      <w:r>
        <w:rPr>
          <w:rFonts w:ascii="黑体" w:eastAsia="黑体" w:hAnsi="宋体" w:cs="Arial" w:hint="eastAsia"/>
          <w:szCs w:val="21"/>
        </w:rPr>
        <w:t>其他需要说明的事项</w:t>
      </w:r>
    </w:p>
    <w:p w:rsidR="00236EDB" w:rsidRDefault="004B145D">
      <w:pPr>
        <w:pStyle w:val="-11"/>
        <w:tabs>
          <w:tab w:val="left" w:pos="851"/>
        </w:tabs>
        <w:adjustRightInd/>
        <w:rPr>
          <w:rFonts w:ascii="宋体" w:hAnsi="宋体" w:cs="Arial"/>
          <w:szCs w:val="21"/>
        </w:rPr>
      </w:pPr>
      <w:permStart w:id="381166063" w:edGrp="everyone"/>
      <w:r>
        <w:rPr>
          <w:rFonts w:ascii="宋体" w:hAnsi="宋体" w:cs="Arial" w:hint="eastAsia"/>
          <w:szCs w:val="21"/>
        </w:rPr>
        <w:t>无。</w:t>
      </w:r>
    </w:p>
    <w:permEnd w:id="381166063"/>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420"/>
        <w:rPr>
          <w:rFonts w:ascii="黑体" w:eastAsia="黑体" w:hAnsi="宋体" w:cs="Arial"/>
          <w:szCs w:val="21"/>
        </w:rPr>
      </w:pPr>
    </w:p>
    <w:p w:rsidR="00236EDB" w:rsidRDefault="00236EDB">
      <w:pPr>
        <w:tabs>
          <w:tab w:val="left" w:pos="851"/>
        </w:tabs>
        <w:adjustRightInd/>
        <w:ind w:firstLineChars="200" w:firstLine="640"/>
        <w:rPr>
          <w:rFonts w:ascii="仿宋_GB2312" w:eastAsia="仿宋_GB2312" w:hAnsi="宋体" w:cs="Arial"/>
          <w:sz w:val="32"/>
          <w:szCs w:val="32"/>
        </w:rPr>
      </w:pPr>
    </w:p>
    <w:p w:rsidR="00236EDB" w:rsidRDefault="004B145D">
      <w:pPr>
        <w:tabs>
          <w:tab w:val="left" w:pos="851"/>
        </w:tabs>
        <w:adjustRightInd/>
        <w:ind w:firstLineChars="200" w:firstLine="640"/>
        <w:rPr>
          <w:rFonts w:ascii="仿宋_GB2312" w:eastAsia="仿宋_GB2312" w:hAnsi="宋体" w:cs="Arial"/>
          <w:sz w:val="32"/>
          <w:szCs w:val="32"/>
        </w:rPr>
      </w:pPr>
      <w:r>
        <w:rPr>
          <w:rFonts w:ascii="仿宋_GB2312" w:eastAsia="仿宋_GB2312" w:hAnsi="宋体" w:cs="Arial" w:hint="eastAsia"/>
          <w:sz w:val="32"/>
          <w:szCs w:val="32"/>
        </w:rPr>
        <w:t>说明：</w:t>
      </w:r>
    </w:p>
    <w:p w:rsidR="00236EDB" w:rsidRDefault="004B145D">
      <w:pPr>
        <w:tabs>
          <w:tab w:val="left" w:pos="851"/>
        </w:tabs>
        <w:adjustRightInd/>
        <w:ind w:firstLineChars="200" w:firstLine="640"/>
        <w:rPr>
          <w:rFonts w:ascii="仿宋_GB2312" w:eastAsia="仿宋_GB2312" w:hAnsi="宋体" w:cs="Arial"/>
          <w:sz w:val="32"/>
          <w:szCs w:val="32"/>
        </w:rPr>
      </w:pPr>
      <w:r>
        <w:rPr>
          <w:rFonts w:ascii="仿宋_GB2312" w:eastAsia="仿宋_GB2312" w:hAnsi="宋体" w:cs="Arial" w:hint="eastAsia"/>
          <w:sz w:val="32"/>
          <w:szCs w:val="32"/>
        </w:rPr>
        <w:t>标题为黑体三号，正文一级标题为黑体五号，其余内容汉字为宋体五号，字母和数字为Times New Roman 五号。段前、段后均为0 行，行距：1.5 倍，首行缩进2 字符。</w:t>
      </w:r>
    </w:p>
    <w:sectPr w:rsidR="00236E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CD0" w:rsidRDefault="00357CD0">
      <w:pPr>
        <w:spacing w:line="240" w:lineRule="auto"/>
      </w:pPr>
      <w:r>
        <w:separator/>
      </w:r>
    </w:p>
  </w:endnote>
  <w:endnote w:type="continuationSeparator" w:id="0">
    <w:p w:rsidR="00357CD0" w:rsidRDefault="00357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CD0" w:rsidRDefault="00357CD0">
      <w:r>
        <w:separator/>
      </w:r>
    </w:p>
  </w:footnote>
  <w:footnote w:type="continuationSeparator" w:id="0">
    <w:p w:rsidR="00357CD0" w:rsidRDefault="00357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93F76"/>
    <w:multiLevelType w:val="singleLevel"/>
    <w:tmpl w:val="83393F76"/>
    <w:lvl w:ilvl="0">
      <w:start w:val="1"/>
      <w:numFmt w:val="decimal"/>
      <w:lvlText w:val="%1."/>
      <w:lvlJc w:val="left"/>
      <w:pPr>
        <w:tabs>
          <w:tab w:val="left" w:pos="312"/>
        </w:tabs>
      </w:pPr>
    </w:lvl>
  </w:abstractNum>
  <w:abstractNum w:abstractNumId="1" w15:restartNumberingAfterBreak="0">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D1B7E92"/>
    <w:multiLevelType w:val="multilevel"/>
    <w:tmpl w:val="0D1B7E92"/>
    <w:lvl w:ilvl="0">
      <w:start w:val="1"/>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1966452"/>
    <w:multiLevelType w:val="singleLevel"/>
    <w:tmpl w:val="11966452"/>
    <w:lvl w:ilvl="0">
      <w:start w:val="1"/>
      <w:numFmt w:val="upperLetter"/>
      <w:suff w:val="space"/>
      <w:lvlText w:val="%1."/>
      <w:lvlJc w:val="left"/>
      <w:pPr>
        <w:ind w:left="63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cumentProtection w:edit="comments" w:enforcement="1" w:cryptProviderType="rsaAES" w:cryptAlgorithmClass="hash" w:cryptAlgorithmType="typeAny" w:cryptAlgorithmSid="14" w:cryptSpinCount="100000" w:hash="ru7nLJV92MWf0b++pQORCAlZigzQAnFYHGA+6C8DaoctNmLfaJadGicwmLrR0qaXk2klrPetzbn22hbKuFvAmg==" w:salt="OnQllhQdHEFoeHIZf3Nb1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1ZGU5YTIxZTE0MWQ3NjMyZWE3MTU3ZTE2MmZhMDIifQ=="/>
  </w:docVars>
  <w:rsids>
    <w:rsidRoot w:val="00C566F2"/>
    <w:rsid w:val="0002017A"/>
    <w:rsid w:val="000565EB"/>
    <w:rsid w:val="000A27A3"/>
    <w:rsid w:val="000A79BE"/>
    <w:rsid w:val="000D014B"/>
    <w:rsid w:val="000D186D"/>
    <w:rsid w:val="000F4107"/>
    <w:rsid w:val="00110642"/>
    <w:rsid w:val="00126F5C"/>
    <w:rsid w:val="00130D95"/>
    <w:rsid w:val="001436C3"/>
    <w:rsid w:val="00152032"/>
    <w:rsid w:val="001632AC"/>
    <w:rsid w:val="00164C2C"/>
    <w:rsid w:val="00174B8D"/>
    <w:rsid w:val="001774D7"/>
    <w:rsid w:val="001839F3"/>
    <w:rsid w:val="00190525"/>
    <w:rsid w:val="001942C4"/>
    <w:rsid w:val="001A107E"/>
    <w:rsid w:val="001B30BE"/>
    <w:rsid w:val="001B5F77"/>
    <w:rsid w:val="001D2757"/>
    <w:rsid w:val="00216DD7"/>
    <w:rsid w:val="00225C2C"/>
    <w:rsid w:val="002260FE"/>
    <w:rsid w:val="00226BC9"/>
    <w:rsid w:val="00230CC8"/>
    <w:rsid w:val="002359E2"/>
    <w:rsid w:val="00236EDB"/>
    <w:rsid w:val="002413DA"/>
    <w:rsid w:val="0024796F"/>
    <w:rsid w:val="002619D5"/>
    <w:rsid w:val="002A250E"/>
    <w:rsid w:val="002A4345"/>
    <w:rsid w:val="002B3F8E"/>
    <w:rsid w:val="002C2B77"/>
    <w:rsid w:val="002C60FA"/>
    <w:rsid w:val="002E2289"/>
    <w:rsid w:val="002F361A"/>
    <w:rsid w:val="002F5C24"/>
    <w:rsid w:val="00322730"/>
    <w:rsid w:val="00333AEC"/>
    <w:rsid w:val="00337FA7"/>
    <w:rsid w:val="00352EAC"/>
    <w:rsid w:val="0035745F"/>
    <w:rsid w:val="00357CD0"/>
    <w:rsid w:val="00375F20"/>
    <w:rsid w:val="00376B8C"/>
    <w:rsid w:val="0038139B"/>
    <w:rsid w:val="003864BE"/>
    <w:rsid w:val="00395359"/>
    <w:rsid w:val="003A3471"/>
    <w:rsid w:val="003A7FDB"/>
    <w:rsid w:val="003B4398"/>
    <w:rsid w:val="003E41F1"/>
    <w:rsid w:val="003E5850"/>
    <w:rsid w:val="004023C8"/>
    <w:rsid w:val="00403CCD"/>
    <w:rsid w:val="0040595F"/>
    <w:rsid w:val="00410EF8"/>
    <w:rsid w:val="00413CFD"/>
    <w:rsid w:val="0041582D"/>
    <w:rsid w:val="004243A4"/>
    <w:rsid w:val="00445356"/>
    <w:rsid w:val="00447BF5"/>
    <w:rsid w:val="00452CA6"/>
    <w:rsid w:val="00454663"/>
    <w:rsid w:val="004569DC"/>
    <w:rsid w:val="004726BF"/>
    <w:rsid w:val="00491B15"/>
    <w:rsid w:val="004943BF"/>
    <w:rsid w:val="004B145D"/>
    <w:rsid w:val="004B1D5B"/>
    <w:rsid w:val="004C16D3"/>
    <w:rsid w:val="004D18AD"/>
    <w:rsid w:val="005026EA"/>
    <w:rsid w:val="00544D06"/>
    <w:rsid w:val="00547474"/>
    <w:rsid w:val="00550E31"/>
    <w:rsid w:val="00554066"/>
    <w:rsid w:val="00555DCE"/>
    <w:rsid w:val="00556295"/>
    <w:rsid w:val="00561AB8"/>
    <w:rsid w:val="00570FF0"/>
    <w:rsid w:val="005737FD"/>
    <w:rsid w:val="005A110F"/>
    <w:rsid w:val="005A1CEC"/>
    <w:rsid w:val="005B0724"/>
    <w:rsid w:val="005B0A56"/>
    <w:rsid w:val="005E4A8B"/>
    <w:rsid w:val="005F7467"/>
    <w:rsid w:val="00626DCD"/>
    <w:rsid w:val="00642A9A"/>
    <w:rsid w:val="00667454"/>
    <w:rsid w:val="00680072"/>
    <w:rsid w:val="00691542"/>
    <w:rsid w:val="00692729"/>
    <w:rsid w:val="006A00BD"/>
    <w:rsid w:val="006C11B5"/>
    <w:rsid w:val="006D30C3"/>
    <w:rsid w:val="006D35CB"/>
    <w:rsid w:val="006E4558"/>
    <w:rsid w:val="00706731"/>
    <w:rsid w:val="00711C8F"/>
    <w:rsid w:val="00711FC2"/>
    <w:rsid w:val="0071631C"/>
    <w:rsid w:val="00725D17"/>
    <w:rsid w:val="00735B97"/>
    <w:rsid w:val="007418EF"/>
    <w:rsid w:val="00743374"/>
    <w:rsid w:val="00761792"/>
    <w:rsid w:val="00761DCC"/>
    <w:rsid w:val="00765727"/>
    <w:rsid w:val="007841FE"/>
    <w:rsid w:val="007962DB"/>
    <w:rsid w:val="007B320F"/>
    <w:rsid w:val="007C5C22"/>
    <w:rsid w:val="007D520D"/>
    <w:rsid w:val="00831C3C"/>
    <w:rsid w:val="00840370"/>
    <w:rsid w:val="00844F9B"/>
    <w:rsid w:val="008862E6"/>
    <w:rsid w:val="008A451E"/>
    <w:rsid w:val="008B1075"/>
    <w:rsid w:val="008F3768"/>
    <w:rsid w:val="008F5688"/>
    <w:rsid w:val="00907F53"/>
    <w:rsid w:val="009341CE"/>
    <w:rsid w:val="009529BA"/>
    <w:rsid w:val="009647AB"/>
    <w:rsid w:val="009807FA"/>
    <w:rsid w:val="009830B9"/>
    <w:rsid w:val="00990BC1"/>
    <w:rsid w:val="00993AA5"/>
    <w:rsid w:val="00997A18"/>
    <w:rsid w:val="009A051D"/>
    <w:rsid w:val="009C403B"/>
    <w:rsid w:val="009D36D8"/>
    <w:rsid w:val="009F1732"/>
    <w:rsid w:val="009F42EF"/>
    <w:rsid w:val="009F5C2A"/>
    <w:rsid w:val="00A124D1"/>
    <w:rsid w:val="00A12985"/>
    <w:rsid w:val="00A2513F"/>
    <w:rsid w:val="00A37B97"/>
    <w:rsid w:val="00A46B72"/>
    <w:rsid w:val="00A66195"/>
    <w:rsid w:val="00A735DD"/>
    <w:rsid w:val="00A869A4"/>
    <w:rsid w:val="00A90A8B"/>
    <w:rsid w:val="00A917FF"/>
    <w:rsid w:val="00A941CA"/>
    <w:rsid w:val="00A94448"/>
    <w:rsid w:val="00AA2D5F"/>
    <w:rsid w:val="00AC21A1"/>
    <w:rsid w:val="00AE1FF5"/>
    <w:rsid w:val="00AF2852"/>
    <w:rsid w:val="00AF3813"/>
    <w:rsid w:val="00B10765"/>
    <w:rsid w:val="00B17CCC"/>
    <w:rsid w:val="00B22FA1"/>
    <w:rsid w:val="00B27705"/>
    <w:rsid w:val="00B33397"/>
    <w:rsid w:val="00B42C6F"/>
    <w:rsid w:val="00B43156"/>
    <w:rsid w:val="00B43C27"/>
    <w:rsid w:val="00B4449A"/>
    <w:rsid w:val="00B5340E"/>
    <w:rsid w:val="00B543F3"/>
    <w:rsid w:val="00B65DB3"/>
    <w:rsid w:val="00B92116"/>
    <w:rsid w:val="00BA5035"/>
    <w:rsid w:val="00BB27C7"/>
    <w:rsid w:val="00BB5924"/>
    <w:rsid w:val="00BE1C9D"/>
    <w:rsid w:val="00C11769"/>
    <w:rsid w:val="00C1716F"/>
    <w:rsid w:val="00C400B8"/>
    <w:rsid w:val="00C5308C"/>
    <w:rsid w:val="00C566F2"/>
    <w:rsid w:val="00C62FB9"/>
    <w:rsid w:val="00C7559F"/>
    <w:rsid w:val="00C82877"/>
    <w:rsid w:val="00C928BC"/>
    <w:rsid w:val="00CA1779"/>
    <w:rsid w:val="00CC0707"/>
    <w:rsid w:val="00CD3B21"/>
    <w:rsid w:val="00D0054E"/>
    <w:rsid w:val="00D04331"/>
    <w:rsid w:val="00D27EF8"/>
    <w:rsid w:val="00D46E8A"/>
    <w:rsid w:val="00D67413"/>
    <w:rsid w:val="00D752B7"/>
    <w:rsid w:val="00D7693F"/>
    <w:rsid w:val="00D81A14"/>
    <w:rsid w:val="00D8714E"/>
    <w:rsid w:val="00DA44D4"/>
    <w:rsid w:val="00DB78E4"/>
    <w:rsid w:val="00DD4963"/>
    <w:rsid w:val="00DD644F"/>
    <w:rsid w:val="00DE0C7D"/>
    <w:rsid w:val="00DE3628"/>
    <w:rsid w:val="00DE6EE5"/>
    <w:rsid w:val="00DE7C95"/>
    <w:rsid w:val="00DF6063"/>
    <w:rsid w:val="00E07185"/>
    <w:rsid w:val="00E078CD"/>
    <w:rsid w:val="00E116AC"/>
    <w:rsid w:val="00E13154"/>
    <w:rsid w:val="00E178EE"/>
    <w:rsid w:val="00E2538B"/>
    <w:rsid w:val="00E31574"/>
    <w:rsid w:val="00E36966"/>
    <w:rsid w:val="00E41573"/>
    <w:rsid w:val="00E54332"/>
    <w:rsid w:val="00E56337"/>
    <w:rsid w:val="00E611C0"/>
    <w:rsid w:val="00E70B28"/>
    <w:rsid w:val="00E97605"/>
    <w:rsid w:val="00EA1A2A"/>
    <w:rsid w:val="00EA2B0F"/>
    <w:rsid w:val="00EB14BE"/>
    <w:rsid w:val="00EB55EA"/>
    <w:rsid w:val="00ED3663"/>
    <w:rsid w:val="00EF0B8A"/>
    <w:rsid w:val="00EF463B"/>
    <w:rsid w:val="00F2185D"/>
    <w:rsid w:val="00F4660A"/>
    <w:rsid w:val="00F609B4"/>
    <w:rsid w:val="00F61D17"/>
    <w:rsid w:val="00F806DF"/>
    <w:rsid w:val="00F822A2"/>
    <w:rsid w:val="00FA6D6D"/>
    <w:rsid w:val="00FC7A10"/>
    <w:rsid w:val="00FD0EBD"/>
    <w:rsid w:val="00FF16F4"/>
    <w:rsid w:val="00FF210A"/>
    <w:rsid w:val="0A4329FF"/>
    <w:rsid w:val="5ED9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EE80"/>
  <w15:docId w15:val="{EA40211A-C288-480D-989E-44CB0F7F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uto"/>
      <w:jc w:val="both"/>
      <w:textAlignment w:val="baseline"/>
    </w:pPr>
    <w:rPr>
      <w:rFonts w:ascii="Times New Roman" w:eastAsia="宋体" w:hAnsi="Times New Roman"/>
      <w:kern w:val="2"/>
      <w:sz w:val="21"/>
    </w:rPr>
  </w:style>
  <w:style w:type="paragraph" w:styleId="1">
    <w:name w:val="heading 1"/>
    <w:basedOn w:val="a0"/>
    <w:link w:val="10"/>
    <w:uiPriority w:val="9"/>
    <w:qFormat/>
    <w:rsid w:val="00D0054E"/>
    <w:pPr>
      <w:widowControl/>
      <w:adjustRightInd/>
      <w:spacing w:before="100" w:beforeAutospacing="1" w:after="100" w:afterAutospacing="1" w:line="240" w:lineRule="auto"/>
      <w:jc w:val="left"/>
      <w:textAlignment w:val="auto"/>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qFormat/>
    <w:pPr>
      <w:adjustRightInd/>
      <w:spacing w:line="240" w:lineRule="auto"/>
      <w:ind w:leftChars="2500" w:left="100"/>
      <w:textAlignment w:val="auto"/>
    </w:pPr>
    <w:rPr>
      <w:rFonts w:ascii="等线" w:eastAsia="等线" w:hAnsi="等线"/>
      <w:szCs w:val="24"/>
    </w:rPr>
  </w:style>
  <w:style w:type="paragraph" w:styleId="a6">
    <w:name w:val="footer"/>
    <w:basedOn w:val="a0"/>
    <w:link w:val="a7"/>
    <w:uiPriority w:val="99"/>
    <w:unhideWhenUsed/>
    <w:qFormat/>
    <w:pPr>
      <w:tabs>
        <w:tab w:val="center" w:pos="4153"/>
        <w:tab w:val="right" w:pos="8306"/>
      </w:tabs>
      <w:snapToGrid w:val="0"/>
      <w:spacing w:line="240" w:lineRule="auto"/>
      <w:jc w:val="left"/>
    </w:pPr>
    <w:rPr>
      <w:sz w:val="18"/>
      <w:szCs w:val="18"/>
    </w:rPr>
  </w:style>
  <w:style w:type="paragraph" w:styleId="a8">
    <w:name w:val="header"/>
    <w:basedOn w:val="a0"/>
    <w:link w:val="a9"/>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彩色列表 - 着色 11"/>
    <w:basedOn w:val="a0"/>
    <w:uiPriority w:val="34"/>
    <w:qFormat/>
    <w:pPr>
      <w:ind w:firstLineChars="200" w:firstLine="420"/>
    </w:pPr>
  </w:style>
  <w:style w:type="character" w:customStyle="1" w:styleId="a9">
    <w:name w:val="页眉 字符"/>
    <w:link w:val="a8"/>
    <w:uiPriority w:val="99"/>
    <w:rPr>
      <w:rFonts w:ascii="Times New Roman" w:eastAsia="宋体" w:hAnsi="Times New Roman" w:cs="Times New Roman"/>
      <w:sz w:val="18"/>
      <w:szCs w:val="18"/>
    </w:rPr>
  </w:style>
  <w:style w:type="character" w:customStyle="1" w:styleId="a7">
    <w:name w:val="页脚 字符"/>
    <w:link w:val="a6"/>
    <w:uiPriority w:val="99"/>
    <w:qFormat/>
    <w:rPr>
      <w:rFonts w:ascii="Times New Roman" w:eastAsia="宋体" w:hAnsi="Times New Roman" w:cs="Times New Roman"/>
      <w:sz w:val="18"/>
      <w:szCs w:val="18"/>
    </w:rPr>
  </w:style>
  <w:style w:type="character" w:customStyle="1" w:styleId="a5">
    <w:name w:val="日期 字符"/>
    <w:link w:val="a4"/>
    <w:rPr>
      <w:kern w:val="2"/>
      <w:sz w:val="21"/>
      <w:szCs w:val="24"/>
    </w:rPr>
  </w:style>
  <w:style w:type="character" w:customStyle="1" w:styleId="11">
    <w:name w:val="日期 字符1"/>
    <w:basedOn w:val="a1"/>
    <w:uiPriority w:val="99"/>
    <w:semiHidden/>
    <w:qFormat/>
    <w:rPr>
      <w:rFonts w:ascii="Times New Roman" w:eastAsia="宋体" w:hAnsi="Times New Roman"/>
      <w:kern w:val="2"/>
      <w:sz w:val="21"/>
    </w:rPr>
  </w:style>
  <w:style w:type="paragraph" w:styleId="ab">
    <w:name w:val="List Paragraph"/>
    <w:basedOn w:val="a0"/>
    <w:uiPriority w:val="99"/>
    <w:qFormat/>
    <w:pPr>
      <w:ind w:firstLineChars="200" w:firstLine="420"/>
    </w:pPr>
  </w:style>
  <w:style w:type="paragraph" w:customStyle="1" w:styleId="ac">
    <w:name w:val="段"/>
    <w:qFormat/>
    <w:pPr>
      <w:autoSpaceDE w:val="0"/>
      <w:autoSpaceDN w:val="0"/>
      <w:ind w:firstLineChars="200" w:firstLine="200"/>
      <w:jc w:val="both"/>
    </w:pPr>
    <w:rPr>
      <w:rFonts w:ascii="宋体" w:eastAsia="宋体" w:hAnsi="Times New Roman"/>
      <w:sz w:val="21"/>
    </w:rPr>
  </w:style>
  <w:style w:type="paragraph" w:customStyle="1" w:styleId="a">
    <w:name w:val="章标题"/>
    <w:next w:val="ac"/>
    <w:qFormat/>
    <w:pPr>
      <w:numPr>
        <w:ilvl w:val="2"/>
        <w:numId w:val="1"/>
      </w:numPr>
      <w:spacing w:beforeLines="50" w:before="156" w:afterLines="50" w:after="156"/>
      <w:jc w:val="both"/>
      <w:outlineLvl w:val="1"/>
    </w:pPr>
    <w:rPr>
      <w:rFonts w:ascii="黑体" w:eastAsia="黑体" w:hAnsi="Times New Roman"/>
      <w:sz w:val="21"/>
    </w:rPr>
  </w:style>
  <w:style w:type="paragraph" w:styleId="ad">
    <w:name w:val="Balloon Text"/>
    <w:basedOn w:val="a0"/>
    <w:link w:val="ae"/>
    <w:uiPriority w:val="99"/>
    <w:semiHidden/>
    <w:unhideWhenUsed/>
    <w:rsid w:val="004023C8"/>
    <w:pPr>
      <w:spacing w:line="240" w:lineRule="auto"/>
    </w:pPr>
    <w:rPr>
      <w:sz w:val="18"/>
      <w:szCs w:val="18"/>
    </w:rPr>
  </w:style>
  <w:style w:type="character" w:customStyle="1" w:styleId="ae">
    <w:name w:val="批注框文本 字符"/>
    <w:basedOn w:val="a1"/>
    <w:link w:val="ad"/>
    <w:uiPriority w:val="99"/>
    <w:semiHidden/>
    <w:rsid w:val="004023C8"/>
    <w:rPr>
      <w:rFonts w:ascii="Times New Roman" w:eastAsia="宋体" w:hAnsi="Times New Roman"/>
      <w:kern w:val="2"/>
      <w:sz w:val="18"/>
      <w:szCs w:val="18"/>
    </w:rPr>
  </w:style>
  <w:style w:type="character" w:customStyle="1" w:styleId="10">
    <w:name w:val="标题 1 字符"/>
    <w:basedOn w:val="a1"/>
    <w:link w:val="1"/>
    <w:uiPriority w:val="9"/>
    <w:rsid w:val="00D0054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hili.foodvip.net/biaozhun/index.php?infoid=238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3918-EA64-4F41-A54A-059AEA24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926</Words>
  <Characters>5279</Characters>
  <Application>Microsoft Office Word</Application>
  <DocSecurity>8</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张哲</dc:creator>
  <cp:lastModifiedBy>HJ</cp:lastModifiedBy>
  <cp:revision>49</cp:revision>
  <cp:lastPrinted>2022-11-30T00:52:00Z</cp:lastPrinted>
  <dcterms:created xsi:type="dcterms:W3CDTF">2022-11-21T03:29:00Z</dcterms:created>
  <dcterms:modified xsi:type="dcterms:W3CDTF">2022-12-01T08:16:00Z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6778D3B5D1DE4D4484FA98F85B624F10</vt:lpwstr>
  </property>
</Properties>
</file>